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1BB" w:rsidRDefault="00CB61BB" w:rsidP="00F940D7"/>
    <w:p w:rsidR="00CB61BB" w:rsidRDefault="009A7730" w:rsidP="009A7730">
      <w:pPr>
        <w:jc w:val="center"/>
        <w:rPr>
          <w:rFonts w:asciiTheme="majorHAnsi" w:hAnsiTheme="majorHAnsi"/>
          <w:b/>
          <w:i/>
          <w:u w:val="single"/>
        </w:rPr>
      </w:pPr>
      <w:r>
        <w:rPr>
          <w:rFonts w:asciiTheme="majorHAnsi" w:hAnsiTheme="majorHAnsi"/>
          <w:b/>
          <w:i/>
          <w:u w:val="single"/>
        </w:rPr>
        <w:t>SUPPLEMENTARY INFORMATION</w:t>
      </w:r>
    </w:p>
    <w:p w:rsidR="0086597D" w:rsidRDefault="0086597D" w:rsidP="009A7730">
      <w:pPr>
        <w:jc w:val="center"/>
        <w:rPr>
          <w:rFonts w:asciiTheme="majorHAnsi" w:hAnsiTheme="majorHAnsi"/>
          <w:b/>
          <w:i/>
          <w:u w:val="single"/>
        </w:rPr>
      </w:pPr>
    </w:p>
    <w:p w:rsidR="0086597D" w:rsidRPr="0086597D" w:rsidRDefault="0086597D" w:rsidP="009A7730">
      <w:pPr>
        <w:jc w:val="center"/>
        <w:rPr>
          <w:rFonts w:asciiTheme="majorHAnsi" w:hAnsiTheme="majorHAnsi"/>
          <w:b/>
          <w:i/>
          <w:sz w:val="28"/>
          <w:szCs w:val="28"/>
        </w:rPr>
      </w:pPr>
      <w:r w:rsidRPr="0086597D">
        <w:rPr>
          <w:rFonts w:asciiTheme="majorHAnsi" w:hAnsiTheme="majorHAnsi"/>
          <w:b/>
          <w:i/>
          <w:sz w:val="28"/>
          <w:szCs w:val="28"/>
        </w:rPr>
        <w:t>Experimental Medicine Cell Bank Service</w:t>
      </w:r>
    </w:p>
    <w:p w:rsidR="00CB61BB" w:rsidRPr="00F940D7" w:rsidRDefault="00CB61BB" w:rsidP="00F940D7"/>
    <w:p w:rsidR="00F940D7" w:rsidRPr="009A7730" w:rsidRDefault="009A7730" w:rsidP="00F940D7">
      <w:pPr>
        <w:rPr>
          <w:rFonts w:asciiTheme="majorHAnsi" w:hAnsiTheme="majorHAnsi"/>
          <w:b/>
          <w:sz w:val="28"/>
          <w:szCs w:val="28"/>
        </w:rPr>
      </w:pPr>
      <w:r w:rsidRPr="009A7730">
        <w:rPr>
          <w:rFonts w:asciiTheme="majorHAnsi" w:hAnsiTheme="majorHAnsi"/>
          <w:b/>
          <w:sz w:val="28"/>
          <w:szCs w:val="28"/>
        </w:rPr>
        <w:t>Rationale: Ensuring Bio-integrity</w:t>
      </w:r>
    </w:p>
    <w:p w:rsidR="009A7730" w:rsidRDefault="009A7730" w:rsidP="00F940D7"/>
    <w:p w:rsidR="009A7730" w:rsidRPr="003B6D8F" w:rsidRDefault="009A7730" w:rsidP="009A7730">
      <w:pPr>
        <w:spacing w:line="276" w:lineRule="auto"/>
        <w:ind w:firstLine="720"/>
        <w:rPr>
          <w:rFonts w:asciiTheme="majorHAnsi" w:hAnsiTheme="majorHAnsi"/>
          <w:sz w:val="22"/>
          <w:szCs w:val="22"/>
        </w:rPr>
      </w:pPr>
      <w:r w:rsidRPr="003B6D8F">
        <w:rPr>
          <w:rFonts w:asciiTheme="majorHAnsi" w:hAnsiTheme="majorHAnsi"/>
          <w:sz w:val="22"/>
          <w:szCs w:val="22"/>
        </w:rPr>
        <w:t>The division of Experimental Medicine has an excellent research profile that spans from basic science to translational medicine</w:t>
      </w:r>
      <w:r>
        <w:rPr>
          <w:rFonts w:asciiTheme="majorHAnsi" w:hAnsiTheme="majorHAnsi"/>
          <w:sz w:val="22"/>
          <w:szCs w:val="22"/>
        </w:rPr>
        <w:t>,</w:t>
      </w:r>
      <w:r w:rsidRPr="003B6D8F">
        <w:rPr>
          <w:rFonts w:asciiTheme="majorHAnsi" w:hAnsiTheme="majorHAnsi"/>
          <w:sz w:val="22"/>
          <w:szCs w:val="22"/>
        </w:rPr>
        <w:t xml:space="preserve"> “from bench to bedside” and is critical to develop enhanced diagnostics and treatments for human disease.  The research within t</w:t>
      </w:r>
      <w:r>
        <w:rPr>
          <w:rFonts w:asciiTheme="majorHAnsi" w:hAnsiTheme="majorHAnsi"/>
          <w:sz w:val="22"/>
          <w:szCs w:val="22"/>
        </w:rPr>
        <w:t xml:space="preserve">he department has an esteemed </w:t>
      </w:r>
      <w:r w:rsidRPr="003B6D8F">
        <w:rPr>
          <w:rFonts w:asciiTheme="majorHAnsi" w:hAnsiTheme="majorHAnsi"/>
          <w:sz w:val="22"/>
          <w:szCs w:val="22"/>
        </w:rPr>
        <w:t xml:space="preserve">reputation and </w:t>
      </w:r>
      <w:r>
        <w:rPr>
          <w:rFonts w:asciiTheme="majorHAnsi" w:hAnsiTheme="majorHAnsi"/>
          <w:sz w:val="22"/>
          <w:szCs w:val="22"/>
        </w:rPr>
        <w:t xml:space="preserve">a </w:t>
      </w:r>
      <w:r w:rsidRPr="003B6D8F">
        <w:rPr>
          <w:rFonts w:asciiTheme="majorHAnsi" w:hAnsiTheme="majorHAnsi"/>
          <w:sz w:val="22"/>
          <w:szCs w:val="22"/>
        </w:rPr>
        <w:t>track record of excellence, which should be maintained at all costs.</w:t>
      </w:r>
      <w:r w:rsidRPr="003B6D8F">
        <w:rPr>
          <w:rFonts w:asciiTheme="majorHAnsi" w:hAnsiTheme="majorHAnsi"/>
          <w:sz w:val="22"/>
          <w:szCs w:val="22"/>
        </w:rPr>
        <w:tab/>
        <w:t>One of the ways to ensure Experimental Medicine remains a fore-runner of world class research is to develop laboratory services that are novel</w:t>
      </w:r>
      <w:r>
        <w:rPr>
          <w:rFonts w:asciiTheme="majorHAnsi" w:hAnsiTheme="majorHAnsi"/>
          <w:sz w:val="22"/>
          <w:szCs w:val="22"/>
        </w:rPr>
        <w:t xml:space="preserve"> and meet the current and</w:t>
      </w:r>
      <w:r w:rsidRPr="003B6D8F">
        <w:rPr>
          <w:rFonts w:asciiTheme="majorHAnsi" w:hAnsiTheme="majorHAnsi"/>
          <w:sz w:val="22"/>
          <w:szCs w:val="22"/>
        </w:rPr>
        <w:t xml:space="preserve"> predicted </w:t>
      </w:r>
      <w:r>
        <w:rPr>
          <w:rFonts w:asciiTheme="majorHAnsi" w:hAnsiTheme="majorHAnsi"/>
          <w:sz w:val="22"/>
          <w:szCs w:val="22"/>
        </w:rPr>
        <w:t>working practices put</w:t>
      </w:r>
      <w:r w:rsidRPr="003B6D8F">
        <w:rPr>
          <w:rFonts w:asciiTheme="majorHAnsi" w:hAnsiTheme="majorHAnsi"/>
          <w:sz w:val="22"/>
          <w:szCs w:val="22"/>
        </w:rPr>
        <w:t xml:space="preserve"> forth by </w:t>
      </w:r>
      <w:r>
        <w:rPr>
          <w:rFonts w:asciiTheme="majorHAnsi" w:hAnsiTheme="majorHAnsi"/>
          <w:sz w:val="22"/>
          <w:szCs w:val="22"/>
        </w:rPr>
        <w:t xml:space="preserve">collaborating institutions, </w:t>
      </w:r>
      <w:r w:rsidRPr="003B6D8F">
        <w:rPr>
          <w:rFonts w:asciiTheme="majorHAnsi" w:hAnsiTheme="majorHAnsi"/>
          <w:sz w:val="22"/>
          <w:szCs w:val="22"/>
        </w:rPr>
        <w:t xml:space="preserve">government regulators, funding agencies and </w:t>
      </w:r>
      <w:r>
        <w:rPr>
          <w:rFonts w:asciiTheme="majorHAnsi" w:hAnsiTheme="majorHAnsi"/>
          <w:sz w:val="22"/>
          <w:szCs w:val="22"/>
        </w:rPr>
        <w:t xml:space="preserve">scientific peer-reviewed </w:t>
      </w:r>
      <w:r w:rsidRPr="003B6D8F">
        <w:rPr>
          <w:rFonts w:asciiTheme="majorHAnsi" w:hAnsiTheme="majorHAnsi"/>
          <w:sz w:val="22"/>
          <w:szCs w:val="22"/>
        </w:rPr>
        <w:t>journal</w:t>
      </w:r>
      <w:r>
        <w:rPr>
          <w:rFonts w:asciiTheme="majorHAnsi" w:hAnsiTheme="majorHAnsi"/>
          <w:sz w:val="22"/>
          <w:szCs w:val="22"/>
        </w:rPr>
        <w:t>s</w:t>
      </w:r>
      <w:r w:rsidRPr="003B6D8F">
        <w:rPr>
          <w:rFonts w:asciiTheme="majorHAnsi" w:hAnsiTheme="majorHAnsi"/>
          <w:sz w:val="22"/>
          <w:szCs w:val="22"/>
        </w:rPr>
        <w:t>.</w:t>
      </w:r>
    </w:p>
    <w:p w:rsidR="009A7730" w:rsidRPr="003B6D8F" w:rsidRDefault="009A7730" w:rsidP="009A7730">
      <w:pPr>
        <w:spacing w:line="276" w:lineRule="auto"/>
        <w:rPr>
          <w:rFonts w:asciiTheme="majorHAnsi" w:hAnsiTheme="majorHAnsi"/>
          <w:sz w:val="22"/>
          <w:szCs w:val="22"/>
        </w:rPr>
      </w:pPr>
    </w:p>
    <w:p w:rsidR="009A7730" w:rsidRPr="003B6D8F" w:rsidRDefault="009A7730" w:rsidP="009A7730">
      <w:pPr>
        <w:spacing w:line="276" w:lineRule="auto"/>
        <w:rPr>
          <w:rFonts w:asciiTheme="majorHAnsi" w:hAnsiTheme="majorHAnsi"/>
          <w:sz w:val="22"/>
          <w:szCs w:val="22"/>
        </w:rPr>
      </w:pPr>
      <w:r>
        <w:rPr>
          <w:rFonts w:asciiTheme="majorHAnsi" w:hAnsiTheme="majorHAnsi"/>
          <w:sz w:val="22"/>
          <w:szCs w:val="22"/>
        </w:rPr>
        <w:tab/>
        <w:t xml:space="preserve">The creation of a departmental cell bank should take into consideration the information presented above to ensure the highest standards are applied during the design stages to benefit the future.  In my opinion, the ideal design of a departmental cell bank would not be limited to physical storage of numerous cryopreserved cell lines but as a complete service provided to the members of Experimental Medicine.  This service would be designed and managed by the Laboratory Management Office where all processes would be performed according to standard operating protocols by the Laboratory Management Team.  In this manner, this comprehensive service will ensure the highest quality of product released back into circulation and retain the biological integrity of the samples from registration to release.  This service will </w:t>
      </w:r>
      <w:r w:rsidRPr="003B6D8F">
        <w:rPr>
          <w:rFonts w:asciiTheme="majorHAnsi" w:hAnsiTheme="majorHAnsi"/>
          <w:sz w:val="22"/>
          <w:szCs w:val="22"/>
        </w:rPr>
        <w:t>further support the researcher’s desires to expand the experimental portfolio of the division and the University of Oxford.</w:t>
      </w:r>
    </w:p>
    <w:p w:rsidR="00F940D7" w:rsidRDefault="00F940D7" w:rsidP="009A7730">
      <w:pPr>
        <w:spacing w:line="276" w:lineRule="auto"/>
      </w:pPr>
    </w:p>
    <w:p w:rsidR="00F940D7" w:rsidRPr="00F30F0F" w:rsidRDefault="00F940D7" w:rsidP="009A7730">
      <w:pPr>
        <w:autoSpaceDE w:val="0"/>
        <w:autoSpaceDN w:val="0"/>
        <w:adjustRightInd w:val="0"/>
        <w:spacing w:line="276" w:lineRule="auto"/>
        <w:jc w:val="center"/>
        <w:rPr>
          <w:rFonts w:ascii="Tunga" w:hAnsi="Tunga" w:cs="Tunga"/>
          <w:b/>
          <w:color w:val="333399"/>
          <w:sz w:val="18"/>
          <w:szCs w:val="18"/>
          <w:lang w:val="en-US"/>
        </w:rPr>
      </w:pPr>
      <w:r>
        <w:tab/>
      </w:r>
      <w:r w:rsidR="00E50564">
        <w:rPr>
          <w:rFonts w:ascii="Tunga" w:hAnsi="Tunga" w:cs="Tunga"/>
          <w:b/>
          <w:color w:val="333399"/>
          <w:sz w:val="18"/>
          <w:szCs w:val="18"/>
          <w:lang w:val="en-US"/>
        </w:rPr>
        <w:tab/>
      </w:r>
    </w:p>
    <w:p w:rsidR="009A7730" w:rsidRPr="009A7730" w:rsidRDefault="009A7730" w:rsidP="009A7730">
      <w:pPr>
        <w:spacing w:line="276" w:lineRule="auto"/>
        <w:rPr>
          <w:rFonts w:asciiTheme="majorHAnsi" w:hAnsiTheme="majorHAnsi"/>
          <w:b/>
          <w:sz w:val="28"/>
          <w:szCs w:val="28"/>
        </w:rPr>
      </w:pPr>
      <w:r w:rsidRPr="009A7730">
        <w:rPr>
          <w:rFonts w:asciiTheme="majorHAnsi" w:hAnsiTheme="majorHAnsi"/>
          <w:b/>
          <w:sz w:val="28"/>
          <w:szCs w:val="28"/>
        </w:rPr>
        <w:t>Design Plan</w:t>
      </w:r>
    </w:p>
    <w:p w:rsidR="009A7730" w:rsidRPr="003B6D8F" w:rsidRDefault="009A7730" w:rsidP="009A7730">
      <w:pPr>
        <w:spacing w:line="276" w:lineRule="auto"/>
        <w:rPr>
          <w:rFonts w:asciiTheme="majorHAnsi" w:hAnsiTheme="majorHAnsi"/>
          <w:b/>
          <w:sz w:val="22"/>
          <w:szCs w:val="22"/>
        </w:rPr>
      </w:pPr>
    </w:p>
    <w:p w:rsidR="009A7730" w:rsidRPr="003B6D8F" w:rsidRDefault="009A7730" w:rsidP="009A7730">
      <w:pPr>
        <w:spacing w:line="276" w:lineRule="auto"/>
        <w:rPr>
          <w:rFonts w:asciiTheme="majorHAnsi" w:hAnsiTheme="majorHAnsi"/>
          <w:b/>
        </w:rPr>
      </w:pPr>
      <w:r w:rsidRPr="003B6D8F">
        <w:rPr>
          <w:rFonts w:asciiTheme="majorHAnsi" w:hAnsiTheme="majorHAnsi"/>
          <w:b/>
        </w:rPr>
        <w:t>Operators</w:t>
      </w:r>
    </w:p>
    <w:p w:rsidR="009A7730" w:rsidRPr="003B6D8F" w:rsidRDefault="009A7730" w:rsidP="009A7730">
      <w:pPr>
        <w:spacing w:line="276" w:lineRule="auto"/>
        <w:ind w:firstLine="720"/>
        <w:rPr>
          <w:rFonts w:asciiTheme="majorHAnsi" w:hAnsiTheme="majorHAnsi"/>
          <w:sz w:val="22"/>
          <w:szCs w:val="22"/>
        </w:rPr>
      </w:pPr>
      <w:r w:rsidRPr="003B6D8F">
        <w:rPr>
          <w:rFonts w:asciiTheme="majorHAnsi" w:hAnsiTheme="majorHAnsi"/>
          <w:sz w:val="22"/>
          <w:szCs w:val="22"/>
        </w:rPr>
        <w:t>As stated previously, this is a service that will be operated only by members of the Labora</w:t>
      </w:r>
      <w:r>
        <w:rPr>
          <w:rFonts w:asciiTheme="majorHAnsi" w:hAnsiTheme="majorHAnsi"/>
          <w:sz w:val="22"/>
          <w:szCs w:val="22"/>
        </w:rPr>
        <w:t>tory Management Team to ensure b</w:t>
      </w:r>
      <w:r w:rsidRPr="003B6D8F">
        <w:rPr>
          <w:rFonts w:asciiTheme="majorHAnsi" w:hAnsiTheme="majorHAnsi"/>
          <w:sz w:val="22"/>
          <w:szCs w:val="22"/>
        </w:rPr>
        <w:t>io-integrit</w:t>
      </w:r>
      <w:r>
        <w:rPr>
          <w:rFonts w:asciiTheme="majorHAnsi" w:hAnsiTheme="majorHAnsi"/>
          <w:sz w:val="22"/>
          <w:szCs w:val="22"/>
        </w:rPr>
        <w:t>y.  The tissue culture operations will be performed primarily by the</w:t>
      </w:r>
      <w:r w:rsidRPr="003B6D8F">
        <w:rPr>
          <w:rFonts w:asciiTheme="majorHAnsi" w:hAnsiTheme="majorHAnsi"/>
          <w:sz w:val="22"/>
          <w:szCs w:val="22"/>
        </w:rPr>
        <w:t xml:space="preserve"> Laboratory Assistant who will be responsible for thawing registered vial</w:t>
      </w:r>
      <w:r>
        <w:rPr>
          <w:rFonts w:asciiTheme="majorHAnsi" w:hAnsiTheme="majorHAnsi"/>
          <w:sz w:val="22"/>
          <w:szCs w:val="22"/>
        </w:rPr>
        <w:t>s</w:t>
      </w:r>
      <w:r w:rsidRPr="003B6D8F">
        <w:rPr>
          <w:rFonts w:asciiTheme="majorHAnsi" w:hAnsiTheme="majorHAnsi"/>
          <w:sz w:val="22"/>
          <w:szCs w:val="22"/>
        </w:rPr>
        <w:t>, growth and expansion of cell line</w:t>
      </w:r>
      <w:r>
        <w:rPr>
          <w:rFonts w:asciiTheme="majorHAnsi" w:hAnsiTheme="majorHAnsi"/>
          <w:sz w:val="22"/>
          <w:szCs w:val="22"/>
        </w:rPr>
        <w:t>s</w:t>
      </w:r>
      <w:r w:rsidRPr="003B6D8F">
        <w:rPr>
          <w:rFonts w:asciiTheme="majorHAnsi" w:hAnsiTheme="majorHAnsi"/>
          <w:sz w:val="22"/>
          <w:szCs w:val="22"/>
        </w:rPr>
        <w:t xml:space="preserve"> and preparing cell lines for freezing.  All processes will be covered by standard operating protocols and </w:t>
      </w:r>
      <w:r>
        <w:rPr>
          <w:rFonts w:asciiTheme="majorHAnsi" w:hAnsiTheme="majorHAnsi"/>
          <w:sz w:val="22"/>
          <w:szCs w:val="22"/>
        </w:rPr>
        <w:t xml:space="preserve">a </w:t>
      </w:r>
      <w:r w:rsidRPr="003B6D8F">
        <w:rPr>
          <w:rFonts w:asciiTheme="majorHAnsi" w:hAnsiTheme="majorHAnsi"/>
          <w:sz w:val="22"/>
          <w:szCs w:val="22"/>
        </w:rPr>
        <w:t>log book for observations.</w:t>
      </w:r>
    </w:p>
    <w:p w:rsidR="009A7730" w:rsidRPr="003B6D8F" w:rsidRDefault="009A7730" w:rsidP="009A7730">
      <w:pPr>
        <w:spacing w:line="276" w:lineRule="auto"/>
        <w:ind w:firstLine="720"/>
        <w:rPr>
          <w:rFonts w:asciiTheme="majorHAnsi" w:hAnsiTheme="majorHAnsi"/>
          <w:sz w:val="22"/>
          <w:szCs w:val="22"/>
        </w:rPr>
      </w:pPr>
      <w:r w:rsidRPr="003B6D8F">
        <w:rPr>
          <w:rFonts w:asciiTheme="majorHAnsi" w:hAnsiTheme="majorHAnsi"/>
          <w:sz w:val="22"/>
          <w:szCs w:val="22"/>
        </w:rPr>
        <w:t xml:space="preserve">The Assistant Laboratory Manager will be responsible </w:t>
      </w:r>
      <w:r>
        <w:rPr>
          <w:rFonts w:asciiTheme="majorHAnsi" w:hAnsiTheme="majorHAnsi"/>
          <w:sz w:val="22"/>
          <w:szCs w:val="22"/>
        </w:rPr>
        <w:t>for entering the registration data</w:t>
      </w:r>
      <w:r w:rsidRPr="003B6D8F">
        <w:rPr>
          <w:rFonts w:asciiTheme="majorHAnsi" w:hAnsiTheme="majorHAnsi"/>
          <w:sz w:val="22"/>
          <w:szCs w:val="22"/>
        </w:rPr>
        <w:t>, overseeing the processes of tissue culture work</w:t>
      </w:r>
      <w:r>
        <w:rPr>
          <w:rFonts w:asciiTheme="majorHAnsi" w:hAnsiTheme="majorHAnsi"/>
          <w:sz w:val="22"/>
          <w:szCs w:val="22"/>
        </w:rPr>
        <w:t xml:space="preserve"> with associated documentation</w:t>
      </w:r>
      <w:r w:rsidRPr="003B6D8F">
        <w:rPr>
          <w:rFonts w:asciiTheme="majorHAnsi" w:hAnsiTheme="majorHAnsi"/>
          <w:sz w:val="22"/>
          <w:szCs w:val="22"/>
        </w:rPr>
        <w:t xml:space="preserve"> and assisting if necessary</w:t>
      </w:r>
      <w:r>
        <w:rPr>
          <w:rFonts w:asciiTheme="majorHAnsi" w:hAnsiTheme="majorHAnsi"/>
          <w:sz w:val="22"/>
          <w:szCs w:val="22"/>
        </w:rPr>
        <w:t>,</w:t>
      </w:r>
      <w:r w:rsidRPr="003B6D8F">
        <w:rPr>
          <w:rFonts w:asciiTheme="majorHAnsi" w:hAnsiTheme="majorHAnsi"/>
          <w:sz w:val="22"/>
          <w:szCs w:val="22"/>
        </w:rPr>
        <w:t xml:space="preserve"> and taking control of frozen cell lines and transferring to long term storage.</w:t>
      </w:r>
    </w:p>
    <w:p w:rsidR="009A7730" w:rsidRPr="003B6D8F" w:rsidRDefault="009A7730" w:rsidP="009A7730">
      <w:pPr>
        <w:spacing w:line="276" w:lineRule="auto"/>
        <w:rPr>
          <w:rFonts w:asciiTheme="majorHAnsi" w:hAnsiTheme="majorHAnsi"/>
          <w:sz w:val="22"/>
          <w:szCs w:val="22"/>
        </w:rPr>
      </w:pPr>
      <w:r w:rsidRPr="003B6D8F">
        <w:rPr>
          <w:rFonts w:asciiTheme="majorHAnsi" w:hAnsiTheme="majorHAnsi"/>
          <w:sz w:val="22"/>
          <w:szCs w:val="22"/>
        </w:rPr>
        <w:t>The Laboratory Manager will oversee the general process of the cell bank, periodically checking</w:t>
      </w:r>
      <w:r>
        <w:rPr>
          <w:rFonts w:asciiTheme="majorHAnsi" w:hAnsiTheme="majorHAnsi"/>
          <w:sz w:val="22"/>
          <w:szCs w:val="22"/>
        </w:rPr>
        <w:t xml:space="preserve"> </w:t>
      </w:r>
      <w:r w:rsidRPr="003B6D8F">
        <w:rPr>
          <w:rFonts w:asciiTheme="majorHAnsi" w:hAnsiTheme="majorHAnsi"/>
          <w:sz w:val="22"/>
          <w:szCs w:val="22"/>
        </w:rPr>
        <w:t>that</w:t>
      </w:r>
      <w:r>
        <w:rPr>
          <w:rFonts w:asciiTheme="majorHAnsi" w:hAnsiTheme="majorHAnsi"/>
          <w:sz w:val="22"/>
          <w:szCs w:val="22"/>
        </w:rPr>
        <w:t xml:space="preserve"> </w:t>
      </w:r>
      <w:r w:rsidRPr="003B6D8F">
        <w:rPr>
          <w:rFonts w:asciiTheme="majorHAnsi" w:hAnsiTheme="majorHAnsi"/>
          <w:sz w:val="22"/>
          <w:szCs w:val="22"/>
        </w:rPr>
        <w:t>SOPs are followed and performing annual a</w:t>
      </w:r>
      <w:r>
        <w:rPr>
          <w:rFonts w:asciiTheme="majorHAnsi" w:hAnsiTheme="majorHAnsi"/>
          <w:sz w:val="22"/>
          <w:szCs w:val="22"/>
        </w:rPr>
        <w:t>udits of the cell bank</w:t>
      </w:r>
      <w:r w:rsidRPr="003B6D8F">
        <w:rPr>
          <w:rFonts w:asciiTheme="majorHAnsi" w:hAnsiTheme="majorHAnsi"/>
          <w:sz w:val="22"/>
          <w:szCs w:val="22"/>
        </w:rPr>
        <w:t xml:space="preserve">.  The Laboratory Manager will also liaise with Group Leaders regarding permissions, levels of stock and </w:t>
      </w:r>
      <w:r>
        <w:rPr>
          <w:rFonts w:asciiTheme="majorHAnsi" w:hAnsiTheme="majorHAnsi"/>
          <w:sz w:val="22"/>
          <w:szCs w:val="22"/>
        </w:rPr>
        <w:t xml:space="preserve">the </w:t>
      </w:r>
      <w:r w:rsidRPr="003B6D8F">
        <w:rPr>
          <w:rFonts w:asciiTheme="majorHAnsi" w:hAnsiTheme="majorHAnsi"/>
          <w:sz w:val="22"/>
          <w:szCs w:val="22"/>
        </w:rPr>
        <w:t>option of authentication testing by an outside source.</w:t>
      </w:r>
    </w:p>
    <w:p w:rsidR="009A7730" w:rsidRPr="003B6D8F" w:rsidRDefault="009A7730" w:rsidP="009A7730">
      <w:pPr>
        <w:spacing w:line="276" w:lineRule="auto"/>
        <w:rPr>
          <w:rFonts w:asciiTheme="majorHAnsi" w:hAnsiTheme="majorHAnsi"/>
          <w:sz w:val="22"/>
          <w:szCs w:val="22"/>
        </w:rPr>
      </w:pPr>
    </w:p>
    <w:p w:rsidR="009A7730" w:rsidRPr="003B6D8F" w:rsidRDefault="009A7730" w:rsidP="009A7730">
      <w:pPr>
        <w:spacing w:line="276" w:lineRule="auto"/>
        <w:rPr>
          <w:rFonts w:asciiTheme="majorHAnsi" w:hAnsiTheme="majorHAnsi"/>
          <w:b/>
        </w:rPr>
      </w:pPr>
      <w:r w:rsidRPr="003B6D8F">
        <w:rPr>
          <w:rFonts w:asciiTheme="majorHAnsi" w:hAnsiTheme="majorHAnsi"/>
          <w:b/>
        </w:rPr>
        <w:t>Facilities</w:t>
      </w:r>
    </w:p>
    <w:p w:rsidR="009A7730" w:rsidRPr="003B6D8F" w:rsidRDefault="009A7730" w:rsidP="009A7730">
      <w:pPr>
        <w:spacing w:line="276" w:lineRule="auto"/>
        <w:ind w:firstLine="720"/>
        <w:rPr>
          <w:rFonts w:asciiTheme="majorHAnsi" w:hAnsiTheme="majorHAnsi"/>
          <w:sz w:val="22"/>
          <w:szCs w:val="22"/>
        </w:rPr>
      </w:pPr>
      <w:r w:rsidRPr="003B6D8F">
        <w:rPr>
          <w:rFonts w:asciiTheme="majorHAnsi" w:hAnsiTheme="majorHAnsi"/>
          <w:sz w:val="22"/>
          <w:szCs w:val="22"/>
        </w:rPr>
        <w:t>Experimental Medicine Division currently has two cryogenic facilities</w:t>
      </w:r>
      <w:r>
        <w:rPr>
          <w:rFonts w:asciiTheme="majorHAnsi" w:hAnsiTheme="majorHAnsi"/>
          <w:sz w:val="22"/>
          <w:szCs w:val="22"/>
        </w:rPr>
        <w:t xml:space="preserve">, room 5603 and 7607.  </w:t>
      </w:r>
      <w:r w:rsidRPr="003B6D8F">
        <w:rPr>
          <w:rFonts w:asciiTheme="majorHAnsi" w:hAnsiTheme="majorHAnsi"/>
          <w:sz w:val="22"/>
          <w:szCs w:val="22"/>
        </w:rPr>
        <w:t xml:space="preserve">The cell lines operating under the departmental cell bank would primary be held in the newly purchased LABS 20K </w:t>
      </w:r>
      <w:r>
        <w:rPr>
          <w:rFonts w:asciiTheme="majorHAnsi" w:hAnsiTheme="majorHAnsi"/>
          <w:sz w:val="22"/>
          <w:szCs w:val="22"/>
        </w:rPr>
        <w:t xml:space="preserve">cryostorage </w:t>
      </w:r>
      <w:r w:rsidRPr="003B6D8F">
        <w:rPr>
          <w:rFonts w:asciiTheme="majorHAnsi" w:hAnsiTheme="majorHAnsi"/>
          <w:sz w:val="22"/>
          <w:szCs w:val="22"/>
        </w:rPr>
        <w:t xml:space="preserve">tank supplied with </w:t>
      </w:r>
      <w:r>
        <w:rPr>
          <w:rFonts w:asciiTheme="majorHAnsi" w:hAnsiTheme="majorHAnsi"/>
          <w:sz w:val="22"/>
          <w:szCs w:val="22"/>
        </w:rPr>
        <w:t xml:space="preserve">a dedicated liquid nitrogen supply by a </w:t>
      </w:r>
      <w:r w:rsidRPr="003B6D8F">
        <w:rPr>
          <w:rFonts w:asciiTheme="majorHAnsi" w:hAnsiTheme="majorHAnsi"/>
          <w:sz w:val="22"/>
          <w:szCs w:val="22"/>
        </w:rPr>
        <w:t>240</w:t>
      </w:r>
      <w:r>
        <w:rPr>
          <w:rFonts w:asciiTheme="majorHAnsi" w:hAnsiTheme="majorHAnsi"/>
          <w:sz w:val="22"/>
          <w:szCs w:val="22"/>
        </w:rPr>
        <w:t xml:space="preserve"> litre tank in room 5603</w:t>
      </w:r>
      <w:r w:rsidRPr="003B6D8F">
        <w:rPr>
          <w:rFonts w:asciiTheme="majorHAnsi" w:hAnsiTheme="majorHAnsi"/>
          <w:sz w:val="22"/>
          <w:szCs w:val="22"/>
        </w:rPr>
        <w:t xml:space="preserve">.  10% of the </w:t>
      </w:r>
      <w:r>
        <w:rPr>
          <w:rFonts w:asciiTheme="majorHAnsi" w:hAnsiTheme="majorHAnsi"/>
          <w:sz w:val="22"/>
          <w:szCs w:val="22"/>
        </w:rPr>
        <w:t>cell</w:t>
      </w:r>
      <w:r w:rsidRPr="003B6D8F">
        <w:rPr>
          <w:rFonts w:asciiTheme="majorHAnsi" w:hAnsiTheme="majorHAnsi"/>
          <w:sz w:val="22"/>
          <w:szCs w:val="22"/>
        </w:rPr>
        <w:t xml:space="preserve"> stocks</w:t>
      </w:r>
      <w:r>
        <w:rPr>
          <w:rFonts w:asciiTheme="majorHAnsi" w:hAnsiTheme="majorHAnsi"/>
          <w:sz w:val="22"/>
          <w:szCs w:val="22"/>
        </w:rPr>
        <w:t xml:space="preserve"> will</w:t>
      </w:r>
      <w:r w:rsidRPr="003B6D8F">
        <w:rPr>
          <w:rFonts w:asciiTheme="majorHAnsi" w:hAnsiTheme="majorHAnsi"/>
          <w:sz w:val="22"/>
          <w:szCs w:val="22"/>
        </w:rPr>
        <w:t xml:space="preserve"> be stored in the 10K cryo</w:t>
      </w:r>
      <w:r>
        <w:rPr>
          <w:rFonts w:asciiTheme="majorHAnsi" w:hAnsiTheme="majorHAnsi"/>
          <w:sz w:val="22"/>
          <w:szCs w:val="22"/>
        </w:rPr>
        <w:t xml:space="preserve">storage </w:t>
      </w:r>
      <w:r w:rsidRPr="003B6D8F">
        <w:rPr>
          <w:rFonts w:asciiTheme="majorHAnsi" w:hAnsiTheme="majorHAnsi"/>
          <w:sz w:val="22"/>
          <w:szCs w:val="22"/>
        </w:rPr>
        <w:t>tan</w:t>
      </w:r>
      <w:r>
        <w:rPr>
          <w:rFonts w:asciiTheme="majorHAnsi" w:hAnsiTheme="majorHAnsi"/>
          <w:sz w:val="22"/>
          <w:szCs w:val="22"/>
        </w:rPr>
        <w:t>k which also has a dedicated liquid nitrogen supply by a 180 litre tank, also located in 5603</w:t>
      </w:r>
      <w:r w:rsidRPr="003B6D8F">
        <w:rPr>
          <w:rFonts w:asciiTheme="majorHAnsi" w:hAnsiTheme="majorHAnsi"/>
          <w:sz w:val="22"/>
          <w:szCs w:val="22"/>
        </w:rPr>
        <w:t>.</w:t>
      </w:r>
    </w:p>
    <w:p w:rsidR="009A7730" w:rsidRDefault="009A7730" w:rsidP="009A7730">
      <w:pPr>
        <w:spacing w:line="276" w:lineRule="auto"/>
        <w:ind w:firstLine="720"/>
        <w:rPr>
          <w:rFonts w:asciiTheme="majorHAnsi" w:hAnsiTheme="majorHAnsi"/>
          <w:sz w:val="22"/>
          <w:szCs w:val="22"/>
        </w:rPr>
      </w:pPr>
      <w:r>
        <w:rPr>
          <w:rFonts w:asciiTheme="majorHAnsi" w:hAnsiTheme="majorHAnsi"/>
          <w:sz w:val="22"/>
          <w:szCs w:val="22"/>
        </w:rPr>
        <w:t xml:space="preserve">Tissue culture activities for the cell </w:t>
      </w:r>
      <w:proofErr w:type="gramStart"/>
      <w:r>
        <w:rPr>
          <w:rFonts w:asciiTheme="majorHAnsi" w:hAnsiTheme="majorHAnsi"/>
          <w:sz w:val="22"/>
          <w:szCs w:val="22"/>
        </w:rPr>
        <w:t>bank,</w:t>
      </w:r>
      <w:proofErr w:type="gramEnd"/>
      <w:r>
        <w:rPr>
          <w:rFonts w:asciiTheme="majorHAnsi" w:hAnsiTheme="majorHAnsi"/>
          <w:sz w:val="22"/>
          <w:szCs w:val="22"/>
        </w:rPr>
        <w:t xml:space="preserve"> ideally should be performed in a small tissue culture suite with restricted access to individuals only undertaking cell bank activities to ensure strict, good laboratory practice and guarantee a sterile, controlled environment.</w:t>
      </w:r>
    </w:p>
    <w:p w:rsidR="009A7730" w:rsidRPr="003B6D8F" w:rsidRDefault="009A7730" w:rsidP="009A7730">
      <w:pPr>
        <w:spacing w:line="276" w:lineRule="auto"/>
        <w:ind w:firstLine="720"/>
        <w:rPr>
          <w:rFonts w:asciiTheme="majorHAnsi" w:hAnsiTheme="majorHAnsi"/>
          <w:sz w:val="22"/>
          <w:szCs w:val="22"/>
        </w:rPr>
      </w:pPr>
      <w:r w:rsidRPr="003B6D8F">
        <w:rPr>
          <w:rFonts w:asciiTheme="majorHAnsi" w:hAnsiTheme="majorHAnsi"/>
          <w:sz w:val="22"/>
          <w:szCs w:val="22"/>
        </w:rPr>
        <w:t xml:space="preserve">The </w:t>
      </w:r>
      <w:r>
        <w:rPr>
          <w:rFonts w:asciiTheme="majorHAnsi" w:hAnsiTheme="majorHAnsi"/>
          <w:sz w:val="22"/>
          <w:szCs w:val="22"/>
        </w:rPr>
        <w:t xml:space="preserve">ideal, proposed area for these activities to be performed is </w:t>
      </w:r>
      <w:r w:rsidRPr="003B6D8F">
        <w:rPr>
          <w:rFonts w:asciiTheme="majorHAnsi" w:hAnsiTheme="majorHAnsi"/>
          <w:sz w:val="22"/>
          <w:szCs w:val="22"/>
        </w:rPr>
        <w:t xml:space="preserve">in laboratory 7402C (previously Radiation suite) where there is limited access, a functional class II microbiological safety cabinet, cell counting station with </w:t>
      </w:r>
      <w:r>
        <w:rPr>
          <w:rFonts w:asciiTheme="majorHAnsi" w:hAnsiTheme="majorHAnsi"/>
          <w:sz w:val="22"/>
          <w:szCs w:val="22"/>
        </w:rPr>
        <w:t>an inverted microscope</w:t>
      </w:r>
      <w:r w:rsidRPr="003B6D8F">
        <w:rPr>
          <w:rFonts w:asciiTheme="majorHAnsi" w:hAnsiTheme="majorHAnsi"/>
          <w:sz w:val="22"/>
          <w:szCs w:val="22"/>
        </w:rPr>
        <w:t>, centrifug</w:t>
      </w:r>
      <w:r>
        <w:rPr>
          <w:rFonts w:asciiTheme="majorHAnsi" w:hAnsiTheme="majorHAnsi"/>
          <w:sz w:val="22"/>
          <w:szCs w:val="22"/>
        </w:rPr>
        <w:t>e and room for an CO2 incubator to be installed.</w:t>
      </w:r>
    </w:p>
    <w:p w:rsidR="009A7730" w:rsidRPr="003B6D8F" w:rsidRDefault="009A7730" w:rsidP="009A7730">
      <w:pPr>
        <w:spacing w:line="276" w:lineRule="auto"/>
        <w:rPr>
          <w:rFonts w:asciiTheme="majorHAnsi" w:hAnsiTheme="majorHAnsi"/>
          <w:sz w:val="22"/>
          <w:szCs w:val="22"/>
        </w:rPr>
      </w:pPr>
      <w:r>
        <w:rPr>
          <w:rFonts w:asciiTheme="majorHAnsi" w:hAnsiTheme="majorHAnsi"/>
          <w:sz w:val="22"/>
          <w:szCs w:val="22"/>
        </w:rPr>
        <w:t>This space has gradually been made suitable for this purpose but still</w:t>
      </w:r>
      <w:r w:rsidRPr="003B6D8F">
        <w:rPr>
          <w:rFonts w:asciiTheme="majorHAnsi" w:hAnsiTheme="majorHAnsi"/>
          <w:sz w:val="22"/>
          <w:szCs w:val="22"/>
        </w:rPr>
        <w:t xml:space="preserve"> require</w:t>
      </w:r>
      <w:r>
        <w:rPr>
          <w:rFonts w:asciiTheme="majorHAnsi" w:hAnsiTheme="majorHAnsi"/>
          <w:sz w:val="22"/>
          <w:szCs w:val="22"/>
        </w:rPr>
        <w:t>s</w:t>
      </w:r>
      <w:r w:rsidRPr="003B6D8F">
        <w:rPr>
          <w:rFonts w:asciiTheme="majorHAnsi" w:hAnsiTheme="majorHAnsi"/>
          <w:sz w:val="22"/>
          <w:szCs w:val="22"/>
        </w:rPr>
        <w:t xml:space="preserve"> removal of old e</w:t>
      </w:r>
      <w:r>
        <w:rPr>
          <w:rFonts w:asciiTheme="majorHAnsi" w:hAnsiTheme="majorHAnsi"/>
          <w:sz w:val="22"/>
          <w:szCs w:val="22"/>
        </w:rPr>
        <w:t xml:space="preserve">quipment and integration of </w:t>
      </w:r>
      <w:r w:rsidRPr="003B6D8F">
        <w:rPr>
          <w:rFonts w:asciiTheme="majorHAnsi" w:hAnsiTheme="majorHAnsi"/>
          <w:sz w:val="22"/>
          <w:szCs w:val="22"/>
        </w:rPr>
        <w:t>CO2 incubators</w:t>
      </w:r>
      <w:r>
        <w:rPr>
          <w:rFonts w:asciiTheme="majorHAnsi" w:hAnsiTheme="majorHAnsi"/>
          <w:sz w:val="22"/>
          <w:szCs w:val="22"/>
        </w:rPr>
        <w:t xml:space="preserve"> to create the ideal tissue culture suite</w:t>
      </w:r>
      <w:r w:rsidRPr="003B6D8F">
        <w:rPr>
          <w:rFonts w:asciiTheme="majorHAnsi" w:hAnsiTheme="majorHAnsi"/>
          <w:sz w:val="22"/>
          <w:szCs w:val="22"/>
        </w:rPr>
        <w:t>.</w:t>
      </w:r>
    </w:p>
    <w:p w:rsidR="009A7730" w:rsidRDefault="009A7730" w:rsidP="009A7730">
      <w:pPr>
        <w:spacing w:after="200" w:line="276" w:lineRule="auto"/>
        <w:rPr>
          <w:rFonts w:asciiTheme="majorHAnsi" w:hAnsiTheme="majorHAnsi"/>
          <w:sz w:val="22"/>
          <w:szCs w:val="22"/>
        </w:rPr>
      </w:pPr>
    </w:p>
    <w:p w:rsidR="009A7730" w:rsidRPr="009A7730" w:rsidRDefault="009A7730" w:rsidP="009A7730">
      <w:pPr>
        <w:spacing w:after="200" w:line="276" w:lineRule="auto"/>
        <w:rPr>
          <w:rFonts w:asciiTheme="majorHAnsi" w:hAnsiTheme="majorHAnsi"/>
          <w:sz w:val="22"/>
          <w:szCs w:val="22"/>
        </w:rPr>
      </w:pPr>
      <w:r w:rsidRPr="009A7730">
        <w:rPr>
          <w:rFonts w:asciiTheme="majorHAnsi" w:hAnsiTheme="majorHAnsi"/>
          <w:b/>
        </w:rPr>
        <w:t xml:space="preserve"> Inventory Management</w:t>
      </w:r>
    </w:p>
    <w:p w:rsidR="009A7730" w:rsidRPr="003B6D8F" w:rsidRDefault="009A7730" w:rsidP="009A7730">
      <w:pPr>
        <w:spacing w:line="276" w:lineRule="auto"/>
        <w:ind w:firstLine="720"/>
        <w:rPr>
          <w:rFonts w:asciiTheme="majorHAnsi" w:hAnsiTheme="majorHAnsi"/>
          <w:sz w:val="22"/>
          <w:szCs w:val="22"/>
        </w:rPr>
      </w:pPr>
      <w:r w:rsidRPr="003B6D8F">
        <w:rPr>
          <w:rFonts w:asciiTheme="majorHAnsi" w:hAnsiTheme="majorHAnsi"/>
          <w:sz w:val="22"/>
          <w:szCs w:val="22"/>
        </w:rPr>
        <w:t xml:space="preserve">The cell bank </w:t>
      </w:r>
      <w:r>
        <w:rPr>
          <w:rFonts w:asciiTheme="majorHAnsi" w:hAnsiTheme="majorHAnsi"/>
          <w:sz w:val="22"/>
          <w:szCs w:val="22"/>
        </w:rPr>
        <w:t xml:space="preserve">inventory </w:t>
      </w:r>
      <w:r w:rsidRPr="003B6D8F">
        <w:rPr>
          <w:rFonts w:asciiTheme="majorHAnsi" w:hAnsiTheme="majorHAnsi"/>
          <w:sz w:val="22"/>
          <w:szCs w:val="22"/>
        </w:rPr>
        <w:t>will be managed using a specialist inventory control system software package (currently under investigation)</w:t>
      </w:r>
      <w:r>
        <w:rPr>
          <w:rFonts w:asciiTheme="majorHAnsi" w:hAnsiTheme="majorHAnsi"/>
          <w:sz w:val="22"/>
          <w:szCs w:val="22"/>
        </w:rPr>
        <w:t>.</w:t>
      </w:r>
    </w:p>
    <w:p w:rsidR="009A7730" w:rsidRPr="003B6D8F" w:rsidRDefault="009A7730" w:rsidP="009A7730">
      <w:pPr>
        <w:spacing w:line="276" w:lineRule="auto"/>
        <w:rPr>
          <w:rFonts w:asciiTheme="majorHAnsi" w:hAnsiTheme="majorHAnsi"/>
          <w:sz w:val="22"/>
          <w:szCs w:val="22"/>
        </w:rPr>
      </w:pPr>
      <w:r w:rsidRPr="003B6D8F">
        <w:rPr>
          <w:rFonts w:asciiTheme="majorHAnsi" w:hAnsiTheme="majorHAnsi"/>
          <w:sz w:val="22"/>
          <w:szCs w:val="22"/>
        </w:rPr>
        <w:t xml:space="preserve">This system will allow the operators to generate a unique identifier upon registration, record all </w:t>
      </w:r>
      <w:r>
        <w:rPr>
          <w:rFonts w:asciiTheme="majorHAnsi" w:hAnsiTheme="majorHAnsi"/>
          <w:sz w:val="22"/>
          <w:szCs w:val="22"/>
        </w:rPr>
        <w:t>sample details, produce working stocks</w:t>
      </w:r>
      <w:r w:rsidRPr="003B6D8F">
        <w:rPr>
          <w:rFonts w:asciiTheme="majorHAnsi" w:hAnsiTheme="majorHAnsi"/>
          <w:sz w:val="22"/>
          <w:szCs w:val="22"/>
        </w:rPr>
        <w:t xml:space="preserve"> from the master stock, record the inventory loc</w:t>
      </w:r>
      <w:r>
        <w:rPr>
          <w:rFonts w:asciiTheme="majorHAnsi" w:hAnsiTheme="majorHAnsi"/>
          <w:sz w:val="22"/>
          <w:szCs w:val="22"/>
        </w:rPr>
        <w:t>ation, any associated</w:t>
      </w:r>
      <w:r w:rsidRPr="003B6D8F">
        <w:rPr>
          <w:rFonts w:asciiTheme="majorHAnsi" w:hAnsiTheme="majorHAnsi"/>
          <w:sz w:val="22"/>
          <w:szCs w:val="22"/>
        </w:rPr>
        <w:t xml:space="preserve"> test results and accompanied documentation </w:t>
      </w:r>
      <w:r>
        <w:rPr>
          <w:rFonts w:asciiTheme="majorHAnsi" w:hAnsiTheme="majorHAnsi"/>
          <w:sz w:val="22"/>
          <w:szCs w:val="22"/>
        </w:rPr>
        <w:t xml:space="preserve">(ex. </w:t>
      </w:r>
      <w:r w:rsidRPr="003B6D8F">
        <w:rPr>
          <w:rFonts w:asciiTheme="majorHAnsi" w:hAnsiTheme="majorHAnsi"/>
          <w:sz w:val="22"/>
          <w:szCs w:val="22"/>
        </w:rPr>
        <w:t>authenticity certificates</w:t>
      </w:r>
      <w:r>
        <w:rPr>
          <w:rFonts w:asciiTheme="majorHAnsi" w:hAnsiTheme="majorHAnsi"/>
          <w:sz w:val="22"/>
          <w:szCs w:val="22"/>
        </w:rPr>
        <w:t>)</w:t>
      </w:r>
      <w:r w:rsidRPr="003B6D8F">
        <w:rPr>
          <w:rFonts w:asciiTheme="majorHAnsi" w:hAnsiTheme="majorHAnsi"/>
          <w:sz w:val="22"/>
          <w:szCs w:val="22"/>
        </w:rPr>
        <w:t xml:space="preserve">.  </w:t>
      </w:r>
    </w:p>
    <w:p w:rsidR="009A7730" w:rsidRPr="003B6D8F" w:rsidRDefault="009A7730" w:rsidP="009A7730">
      <w:pPr>
        <w:spacing w:line="276" w:lineRule="auto"/>
        <w:ind w:firstLine="720"/>
        <w:rPr>
          <w:rFonts w:asciiTheme="majorHAnsi" w:hAnsiTheme="majorHAnsi"/>
          <w:sz w:val="22"/>
          <w:szCs w:val="22"/>
        </w:rPr>
      </w:pPr>
      <w:r w:rsidRPr="003B6D8F">
        <w:rPr>
          <w:rFonts w:asciiTheme="majorHAnsi" w:hAnsiTheme="majorHAnsi"/>
          <w:sz w:val="22"/>
          <w:szCs w:val="22"/>
        </w:rPr>
        <w:t xml:space="preserve">All samples </w:t>
      </w:r>
      <w:r>
        <w:rPr>
          <w:rFonts w:asciiTheme="majorHAnsi" w:hAnsiTheme="majorHAnsi"/>
          <w:sz w:val="22"/>
          <w:szCs w:val="22"/>
        </w:rPr>
        <w:t xml:space="preserve">stored </w:t>
      </w:r>
      <w:r w:rsidRPr="003B6D8F">
        <w:rPr>
          <w:rFonts w:asciiTheme="majorHAnsi" w:hAnsiTheme="majorHAnsi"/>
          <w:sz w:val="22"/>
          <w:szCs w:val="22"/>
        </w:rPr>
        <w:t>within the LABS 20K cr</w:t>
      </w:r>
      <w:r>
        <w:rPr>
          <w:rFonts w:asciiTheme="majorHAnsi" w:hAnsiTheme="majorHAnsi"/>
          <w:sz w:val="22"/>
          <w:szCs w:val="22"/>
        </w:rPr>
        <w:t xml:space="preserve">yostorage tank must </w:t>
      </w:r>
      <w:r w:rsidRPr="003B6D8F">
        <w:rPr>
          <w:rFonts w:asciiTheme="majorHAnsi" w:hAnsiTheme="majorHAnsi"/>
          <w:sz w:val="22"/>
          <w:szCs w:val="22"/>
        </w:rPr>
        <w:t>be bar-coded.  This will enable any storage box to be checked quickly and accurately.  The use of bar-coding for samples will be made available for all users to request storage in this tank, separately from the cell bank samples.</w:t>
      </w:r>
    </w:p>
    <w:p w:rsidR="009A7730" w:rsidRPr="003B6D8F" w:rsidRDefault="009A7730" w:rsidP="009A7730">
      <w:pPr>
        <w:spacing w:line="276" w:lineRule="auto"/>
        <w:ind w:firstLine="360"/>
        <w:rPr>
          <w:rFonts w:asciiTheme="majorHAnsi" w:hAnsiTheme="majorHAnsi"/>
          <w:sz w:val="22"/>
          <w:szCs w:val="22"/>
        </w:rPr>
      </w:pPr>
      <w:r w:rsidRPr="003B6D8F">
        <w:rPr>
          <w:rFonts w:asciiTheme="majorHAnsi" w:hAnsiTheme="majorHAnsi"/>
          <w:sz w:val="22"/>
          <w:szCs w:val="22"/>
        </w:rPr>
        <w:t xml:space="preserve">Access to </w:t>
      </w:r>
      <w:r>
        <w:rPr>
          <w:rFonts w:asciiTheme="majorHAnsi" w:hAnsiTheme="majorHAnsi"/>
          <w:sz w:val="22"/>
          <w:szCs w:val="22"/>
        </w:rPr>
        <w:t>inventory locations or sample data</w:t>
      </w:r>
      <w:r w:rsidRPr="003B6D8F">
        <w:rPr>
          <w:rFonts w:asciiTheme="majorHAnsi" w:hAnsiTheme="majorHAnsi"/>
          <w:sz w:val="22"/>
          <w:szCs w:val="22"/>
        </w:rPr>
        <w:t xml:space="preserve"> will only be by the Laboratory Management team but will be made available with restrictions, any other users of the software package.  This system will be fully audited annually by the Laboratory Manager. </w:t>
      </w:r>
    </w:p>
    <w:p w:rsidR="009A7730" w:rsidRPr="003B6D8F" w:rsidRDefault="009A7730" w:rsidP="009A7730">
      <w:pPr>
        <w:spacing w:line="276" w:lineRule="auto"/>
        <w:rPr>
          <w:rFonts w:asciiTheme="majorHAnsi" w:hAnsiTheme="majorHAnsi"/>
          <w:sz w:val="22"/>
          <w:szCs w:val="22"/>
        </w:rPr>
      </w:pPr>
    </w:p>
    <w:p w:rsidR="009A7730" w:rsidRPr="009A7730" w:rsidRDefault="009A7730" w:rsidP="009A7730">
      <w:pPr>
        <w:spacing w:line="276" w:lineRule="auto"/>
        <w:rPr>
          <w:rFonts w:asciiTheme="majorHAnsi" w:hAnsiTheme="majorHAnsi"/>
          <w:b/>
        </w:rPr>
      </w:pPr>
      <w:r w:rsidRPr="009A7730">
        <w:rPr>
          <w:rFonts w:asciiTheme="majorHAnsi" w:hAnsiTheme="majorHAnsi"/>
          <w:b/>
        </w:rPr>
        <w:t xml:space="preserve">Process </w:t>
      </w:r>
    </w:p>
    <w:p w:rsidR="009A7730" w:rsidRPr="003B6D8F" w:rsidRDefault="009A7730" w:rsidP="009A7730">
      <w:pPr>
        <w:spacing w:line="276" w:lineRule="auto"/>
        <w:ind w:firstLine="720"/>
        <w:rPr>
          <w:rFonts w:asciiTheme="majorHAnsi" w:hAnsiTheme="majorHAnsi"/>
          <w:sz w:val="22"/>
          <w:szCs w:val="22"/>
        </w:rPr>
      </w:pPr>
      <w:r w:rsidRPr="003B6D8F">
        <w:rPr>
          <w:rFonts w:asciiTheme="majorHAnsi" w:hAnsiTheme="majorHAnsi"/>
          <w:sz w:val="22"/>
          <w:szCs w:val="22"/>
        </w:rPr>
        <w:t xml:space="preserve">All procedures will be followed according to standard operating procedures </w:t>
      </w:r>
      <w:r>
        <w:rPr>
          <w:rFonts w:asciiTheme="majorHAnsi" w:hAnsiTheme="majorHAnsi"/>
          <w:sz w:val="22"/>
          <w:szCs w:val="22"/>
        </w:rPr>
        <w:t>written</w:t>
      </w:r>
      <w:r w:rsidRPr="003B6D8F">
        <w:rPr>
          <w:rFonts w:asciiTheme="majorHAnsi" w:hAnsiTheme="majorHAnsi"/>
          <w:sz w:val="22"/>
          <w:szCs w:val="22"/>
        </w:rPr>
        <w:t xml:space="preserve"> by the Laboratory Manager using similar guidelines to that of the required </w:t>
      </w:r>
      <w:r>
        <w:rPr>
          <w:rFonts w:asciiTheme="majorHAnsi" w:hAnsiTheme="majorHAnsi"/>
          <w:sz w:val="22"/>
          <w:szCs w:val="22"/>
        </w:rPr>
        <w:t>procedures</w:t>
      </w:r>
      <w:r w:rsidRPr="003B6D8F">
        <w:rPr>
          <w:rFonts w:asciiTheme="majorHAnsi" w:hAnsiTheme="majorHAnsi"/>
          <w:sz w:val="22"/>
          <w:szCs w:val="22"/>
        </w:rPr>
        <w:t xml:space="preserve"> for the Human Tissue Authority.  Certain, critical procedures may require witnessed signatures </w:t>
      </w:r>
      <w:r>
        <w:rPr>
          <w:rFonts w:asciiTheme="majorHAnsi" w:hAnsiTheme="majorHAnsi"/>
          <w:sz w:val="22"/>
          <w:szCs w:val="22"/>
        </w:rPr>
        <w:t xml:space="preserve">by two operators </w:t>
      </w:r>
      <w:r w:rsidRPr="003B6D8F">
        <w:rPr>
          <w:rFonts w:asciiTheme="majorHAnsi" w:hAnsiTheme="majorHAnsi"/>
          <w:sz w:val="22"/>
          <w:szCs w:val="22"/>
        </w:rPr>
        <w:t xml:space="preserve">to ensure quality control of the samples.  These SOPs will be available to view by all Group Leaders who have banked cells.  A brief flowchart </w:t>
      </w:r>
      <w:r>
        <w:rPr>
          <w:rFonts w:asciiTheme="majorHAnsi" w:hAnsiTheme="majorHAnsi"/>
          <w:sz w:val="22"/>
          <w:szCs w:val="22"/>
        </w:rPr>
        <w:t>of the entire process can be viewed in appendix A</w:t>
      </w:r>
      <w:r w:rsidRPr="003B6D8F">
        <w:rPr>
          <w:rFonts w:asciiTheme="majorHAnsi" w:hAnsiTheme="majorHAnsi"/>
          <w:sz w:val="22"/>
          <w:szCs w:val="22"/>
        </w:rPr>
        <w:t>.</w:t>
      </w:r>
    </w:p>
    <w:p w:rsidR="009A7730" w:rsidRPr="003B6D8F" w:rsidRDefault="009A7730" w:rsidP="009A7730">
      <w:pPr>
        <w:spacing w:line="276" w:lineRule="auto"/>
        <w:rPr>
          <w:rFonts w:asciiTheme="majorHAnsi" w:hAnsiTheme="majorHAnsi"/>
          <w:sz w:val="22"/>
          <w:szCs w:val="22"/>
        </w:rPr>
      </w:pPr>
    </w:p>
    <w:p w:rsidR="009A7730" w:rsidRPr="003B6D8F" w:rsidRDefault="009A7730" w:rsidP="009A7730">
      <w:pPr>
        <w:pStyle w:val="ListParagraph"/>
        <w:spacing w:line="276" w:lineRule="auto"/>
        <w:rPr>
          <w:rFonts w:asciiTheme="majorHAnsi" w:hAnsiTheme="majorHAnsi"/>
          <w:b/>
          <w:i/>
          <w:sz w:val="22"/>
          <w:szCs w:val="22"/>
        </w:rPr>
      </w:pPr>
      <w:r w:rsidRPr="003B6D8F">
        <w:rPr>
          <w:rFonts w:asciiTheme="majorHAnsi" w:hAnsiTheme="majorHAnsi"/>
          <w:b/>
          <w:i/>
          <w:sz w:val="22"/>
          <w:szCs w:val="22"/>
        </w:rPr>
        <w:t>Registration</w:t>
      </w:r>
    </w:p>
    <w:p w:rsidR="009A7730" w:rsidRPr="003B6D8F" w:rsidRDefault="009A7730" w:rsidP="009A7730">
      <w:pPr>
        <w:pStyle w:val="ListParagraph"/>
        <w:spacing w:line="276" w:lineRule="auto"/>
        <w:ind w:left="709" w:firstLine="11"/>
        <w:rPr>
          <w:rFonts w:asciiTheme="majorHAnsi" w:hAnsiTheme="majorHAnsi"/>
          <w:sz w:val="22"/>
          <w:szCs w:val="22"/>
        </w:rPr>
      </w:pPr>
      <w:r>
        <w:rPr>
          <w:rFonts w:asciiTheme="majorHAnsi" w:hAnsiTheme="majorHAnsi"/>
          <w:sz w:val="22"/>
          <w:szCs w:val="22"/>
        </w:rPr>
        <w:t xml:space="preserve">The first step is to register a cell line to the cell bank.  </w:t>
      </w:r>
      <w:r w:rsidRPr="003B6D8F">
        <w:rPr>
          <w:rFonts w:asciiTheme="majorHAnsi" w:hAnsiTheme="majorHAnsi"/>
          <w:sz w:val="22"/>
          <w:szCs w:val="22"/>
        </w:rPr>
        <w:t>Upon completion of the r</w:t>
      </w:r>
      <w:r>
        <w:rPr>
          <w:rFonts w:asciiTheme="majorHAnsi" w:hAnsiTheme="majorHAnsi"/>
          <w:sz w:val="22"/>
          <w:szCs w:val="22"/>
        </w:rPr>
        <w:t>egistration form,</w:t>
      </w:r>
      <w:r w:rsidRPr="003B6D8F">
        <w:rPr>
          <w:rFonts w:asciiTheme="majorHAnsi" w:hAnsiTheme="majorHAnsi"/>
          <w:sz w:val="22"/>
          <w:szCs w:val="22"/>
        </w:rPr>
        <w:t xml:space="preserve"> the frozen vial </w:t>
      </w:r>
      <w:r>
        <w:rPr>
          <w:rFonts w:asciiTheme="majorHAnsi" w:hAnsiTheme="majorHAnsi"/>
          <w:sz w:val="22"/>
          <w:szCs w:val="22"/>
        </w:rPr>
        <w:t xml:space="preserve">of the line </w:t>
      </w:r>
      <w:r w:rsidRPr="003B6D8F">
        <w:rPr>
          <w:rFonts w:asciiTheme="majorHAnsi" w:hAnsiTheme="majorHAnsi"/>
          <w:sz w:val="22"/>
          <w:szCs w:val="22"/>
        </w:rPr>
        <w:t xml:space="preserve">will be physically transferred to </w:t>
      </w:r>
      <w:r>
        <w:rPr>
          <w:rFonts w:asciiTheme="majorHAnsi" w:hAnsiTheme="majorHAnsi"/>
          <w:sz w:val="22"/>
          <w:szCs w:val="22"/>
        </w:rPr>
        <w:t xml:space="preserve">the Lab Management </w:t>
      </w:r>
      <w:r w:rsidRPr="003B6D8F">
        <w:rPr>
          <w:rFonts w:asciiTheme="majorHAnsi" w:hAnsiTheme="majorHAnsi"/>
          <w:sz w:val="22"/>
          <w:szCs w:val="22"/>
        </w:rPr>
        <w:t>-</w:t>
      </w:r>
      <w:r>
        <w:rPr>
          <w:rFonts w:asciiTheme="majorHAnsi" w:hAnsiTheme="majorHAnsi"/>
          <w:sz w:val="22"/>
          <w:szCs w:val="22"/>
        </w:rPr>
        <w:t>8</w:t>
      </w:r>
      <w:r w:rsidRPr="003B6D8F">
        <w:rPr>
          <w:rFonts w:asciiTheme="majorHAnsi" w:hAnsiTheme="majorHAnsi"/>
          <w:sz w:val="22"/>
          <w:szCs w:val="22"/>
        </w:rPr>
        <w:t>0</w:t>
      </w:r>
      <w:r>
        <w:rPr>
          <w:rFonts w:asciiTheme="majorHAnsi" w:hAnsiTheme="majorHAnsi"/>
          <w:sz w:val="22"/>
          <w:szCs w:val="22"/>
        </w:rPr>
        <w:t xml:space="preserve">°C </w:t>
      </w:r>
      <w:r w:rsidRPr="003B6D8F">
        <w:rPr>
          <w:rFonts w:asciiTheme="majorHAnsi" w:hAnsiTheme="majorHAnsi"/>
          <w:sz w:val="22"/>
          <w:szCs w:val="22"/>
        </w:rPr>
        <w:t>Freezer store to begin processing (within a week, if</w:t>
      </w:r>
      <w:r>
        <w:rPr>
          <w:rFonts w:asciiTheme="majorHAnsi" w:hAnsiTheme="majorHAnsi"/>
          <w:sz w:val="22"/>
          <w:szCs w:val="22"/>
        </w:rPr>
        <w:t xml:space="preserve"> longer, it will be stored in liquid nitrogen</w:t>
      </w:r>
      <w:r w:rsidRPr="003B6D8F">
        <w:rPr>
          <w:rFonts w:asciiTheme="majorHAnsi" w:hAnsiTheme="majorHAnsi"/>
          <w:sz w:val="22"/>
          <w:szCs w:val="22"/>
        </w:rPr>
        <w:t>).  Details required for registration are;</w:t>
      </w:r>
    </w:p>
    <w:p w:rsidR="009A7730" w:rsidRPr="003B6D8F" w:rsidRDefault="009A7730" w:rsidP="009A7730">
      <w:pPr>
        <w:spacing w:line="276" w:lineRule="auto"/>
        <w:ind w:left="720"/>
        <w:rPr>
          <w:rFonts w:asciiTheme="majorHAnsi" w:hAnsiTheme="majorHAnsi"/>
          <w:sz w:val="22"/>
          <w:szCs w:val="22"/>
        </w:rPr>
      </w:pPr>
      <w:r w:rsidRPr="003B6D8F">
        <w:rPr>
          <w:rFonts w:asciiTheme="majorHAnsi" w:hAnsiTheme="majorHAnsi"/>
          <w:sz w:val="22"/>
          <w:szCs w:val="22"/>
        </w:rPr>
        <w:tab/>
        <w:t>Name</w:t>
      </w:r>
    </w:p>
    <w:p w:rsidR="009A7730" w:rsidRPr="003B6D8F" w:rsidRDefault="009A7730" w:rsidP="009A7730">
      <w:pPr>
        <w:spacing w:line="276" w:lineRule="auto"/>
        <w:ind w:left="720"/>
        <w:rPr>
          <w:rFonts w:asciiTheme="majorHAnsi" w:hAnsiTheme="majorHAnsi"/>
          <w:sz w:val="22"/>
          <w:szCs w:val="22"/>
        </w:rPr>
      </w:pPr>
      <w:r w:rsidRPr="003B6D8F">
        <w:rPr>
          <w:rFonts w:asciiTheme="majorHAnsi" w:hAnsiTheme="majorHAnsi"/>
          <w:sz w:val="22"/>
          <w:szCs w:val="22"/>
        </w:rPr>
        <w:tab/>
        <w:t>Group Leader</w:t>
      </w:r>
    </w:p>
    <w:p w:rsidR="009A7730" w:rsidRPr="003B6D8F" w:rsidRDefault="009A7730" w:rsidP="009A7730">
      <w:pPr>
        <w:spacing w:line="276" w:lineRule="auto"/>
        <w:ind w:left="720"/>
        <w:rPr>
          <w:rFonts w:asciiTheme="majorHAnsi" w:hAnsiTheme="majorHAnsi"/>
          <w:sz w:val="22"/>
          <w:szCs w:val="22"/>
        </w:rPr>
      </w:pPr>
      <w:r w:rsidRPr="003B6D8F">
        <w:rPr>
          <w:rFonts w:asciiTheme="majorHAnsi" w:hAnsiTheme="majorHAnsi"/>
          <w:sz w:val="22"/>
          <w:szCs w:val="22"/>
        </w:rPr>
        <w:tab/>
        <w:t>Laboratory</w:t>
      </w:r>
    </w:p>
    <w:p w:rsidR="009A7730" w:rsidRPr="003B6D8F" w:rsidRDefault="009A7730" w:rsidP="009A7730">
      <w:pPr>
        <w:spacing w:line="276" w:lineRule="auto"/>
        <w:ind w:left="720"/>
        <w:rPr>
          <w:rFonts w:asciiTheme="majorHAnsi" w:hAnsiTheme="majorHAnsi"/>
          <w:sz w:val="22"/>
          <w:szCs w:val="22"/>
        </w:rPr>
      </w:pPr>
      <w:r w:rsidRPr="003B6D8F">
        <w:rPr>
          <w:rFonts w:asciiTheme="majorHAnsi" w:hAnsiTheme="majorHAnsi"/>
          <w:sz w:val="22"/>
          <w:szCs w:val="22"/>
        </w:rPr>
        <w:tab/>
        <w:t>Cell Line Name</w:t>
      </w:r>
    </w:p>
    <w:p w:rsidR="009A7730" w:rsidRPr="003B6D8F" w:rsidRDefault="009A7730" w:rsidP="009A7730">
      <w:pPr>
        <w:spacing w:line="276" w:lineRule="auto"/>
        <w:ind w:left="720"/>
        <w:rPr>
          <w:rFonts w:asciiTheme="majorHAnsi" w:hAnsiTheme="majorHAnsi"/>
          <w:sz w:val="22"/>
          <w:szCs w:val="22"/>
        </w:rPr>
      </w:pPr>
      <w:r w:rsidRPr="003B6D8F">
        <w:rPr>
          <w:rFonts w:asciiTheme="majorHAnsi" w:hAnsiTheme="majorHAnsi"/>
          <w:sz w:val="22"/>
          <w:szCs w:val="22"/>
        </w:rPr>
        <w:tab/>
        <w:t>Species</w:t>
      </w:r>
    </w:p>
    <w:p w:rsidR="009A7730" w:rsidRPr="003B6D8F" w:rsidRDefault="009A7730" w:rsidP="009A7730">
      <w:pPr>
        <w:spacing w:line="276" w:lineRule="auto"/>
        <w:ind w:left="720"/>
        <w:rPr>
          <w:rFonts w:asciiTheme="majorHAnsi" w:hAnsiTheme="majorHAnsi"/>
          <w:b/>
          <w:sz w:val="22"/>
          <w:szCs w:val="22"/>
        </w:rPr>
      </w:pPr>
      <w:r w:rsidRPr="003B6D8F">
        <w:rPr>
          <w:rFonts w:asciiTheme="majorHAnsi" w:hAnsiTheme="majorHAnsi"/>
          <w:sz w:val="22"/>
          <w:szCs w:val="22"/>
        </w:rPr>
        <w:tab/>
      </w:r>
      <w:r w:rsidRPr="003B6D8F">
        <w:rPr>
          <w:rFonts w:asciiTheme="majorHAnsi" w:hAnsiTheme="majorHAnsi"/>
          <w:b/>
          <w:sz w:val="22"/>
          <w:szCs w:val="22"/>
        </w:rPr>
        <w:t>Cell Line Origin (Collaborating Laboratory, ATCC, ECACC, etc…)</w:t>
      </w:r>
    </w:p>
    <w:p w:rsidR="009A7730" w:rsidRPr="003B6D8F" w:rsidRDefault="009A7730" w:rsidP="009A7730">
      <w:pPr>
        <w:spacing w:line="276" w:lineRule="auto"/>
        <w:ind w:left="720"/>
        <w:rPr>
          <w:rFonts w:asciiTheme="majorHAnsi" w:hAnsiTheme="majorHAnsi"/>
          <w:sz w:val="22"/>
          <w:szCs w:val="22"/>
        </w:rPr>
      </w:pPr>
      <w:r w:rsidRPr="003B6D8F">
        <w:rPr>
          <w:rFonts w:asciiTheme="majorHAnsi" w:hAnsiTheme="majorHAnsi"/>
          <w:sz w:val="22"/>
          <w:szCs w:val="22"/>
        </w:rPr>
        <w:lastRenderedPageBreak/>
        <w:tab/>
        <w:t>Passage Number</w:t>
      </w:r>
    </w:p>
    <w:p w:rsidR="009A7730" w:rsidRPr="003B6D8F" w:rsidRDefault="009A7730" w:rsidP="009A7730">
      <w:pPr>
        <w:spacing w:line="276" w:lineRule="auto"/>
        <w:ind w:left="720"/>
        <w:rPr>
          <w:rFonts w:asciiTheme="majorHAnsi" w:hAnsiTheme="majorHAnsi"/>
          <w:b/>
          <w:sz w:val="22"/>
          <w:szCs w:val="22"/>
        </w:rPr>
      </w:pPr>
      <w:r w:rsidRPr="003B6D8F">
        <w:rPr>
          <w:rFonts w:asciiTheme="majorHAnsi" w:hAnsiTheme="majorHAnsi"/>
          <w:sz w:val="22"/>
          <w:szCs w:val="22"/>
        </w:rPr>
        <w:tab/>
      </w:r>
      <w:r w:rsidRPr="003B6D8F">
        <w:rPr>
          <w:rFonts w:asciiTheme="majorHAnsi" w:hAnsiTheme="majorHAnsi"/>
          <w:b/>
          <w:sz w:val="22"/>
          <w:szCs w:val="22"/>
        </w:rPr>
        <w:t>Release Permissions (No release, Open release</w:t>
      </w:r>
      <w:proofErr w:type="gramStart"/>
      <w:r w:rsidRPr="003B6D8F">
        <w:rPr>
          <w:rFonts w:asciiTheme="majorHAnsi" w:hAnsiTheme="majorHAnsi"/>
          <w:b/>
          <w:sz w:val="22"/>
          <w:szCs w:val="22"/>
        </w:rPr>
        <w:t xml:space="preserve">, </w:t>
      </w:r>
      <w:r>
        <w:rPr>
          <w:rFonts w:asciiTheme="majorHAnsi" w:hAnsiTheme="majorHAnsi"/>
          <w:b/>
          <w:sz w:val="22"/>
          <w:szCs w:val="22"/>
        </w:rPr>
        <w:t xml:space="preserve"> </w:t>
      </w:r>
      <w:r w:rsidRPr="003B6D8F">
        <w:rPr>
          <w:rFonts w:asciiTheme="majorHAnsi" w:hAnsiTheme="majorHAnsi"/>
          <w:b/>
          <w:sz w:val="22"/>
          <w:szCs w:val="22"/>
        </w:rPr>
        <w:t>Restricted</w:t>
      </w:r>
      <w:proofErr w:type="gramEnd"/>
      <w:r w:rsidRPr="003B6D8F">
        <w:rPr>
          <w:rFonts w:asciiTheme="majorHAnsi" w:hAnsiTheme="majorHAnsi"/>
          <w:b/>
          <w:sz w:val="22"/>
          <w:szCs w:val="22"/>
        </w:rPr>
        <w:t xml:space="preserve"> release)</w:t>
      </w:r>
    </w:p>
    <w:p w:rsidR="009A7730" w:rsidRPr="003B6D8F" w:rsidRDefault="009A7730" w:rsidP="009A7730">
      <w:pPr>
        <w:spacing w:line="276" w:lineRule="auto"/>
        <w:ind w:left="720"/>
        <w:rPr>
          <w:rFonts w:asciiTheme="majorHAnsi" w:hAnsiTheme="majorHAnsi"/>
          <w:sz w:val="22"/>
          <w:szCs w:val="22"/>
        </w:rPr>
      </w:pPr>
    </w:p>
    <w:p w:rsidR="009A7730" w:rsidRPr="003B6D8F" w:rsidRDefault="009A7730" w:rsidP="009A7730">
      <w:pPr>
        <w:spacing w:line="276" w:lineRule="auto"/>
        <w:ind w:left="709" w:hanging="709"/>
        <w:rPr>
          <w:rFonts w:asciiTheme="majorHAnsi" w:hAnsiTheme="majorHAnsi"/>
          <w:sz w:val="22"/>
          <w:szCs w:val="22"/>
        </w:rPr>
      </w:pPr>
      <w:r w:rsidRPr="003B6D8F">
        <w:rPr>
          <w:rFonts w:asciiTheme="majorHAnsi" w:hAnsiTheme="majorHAnsi"/>
          <w:sz w:val="22"/>
          <w:szCs w:val="22"/>
        </w:rPr>
        <w:tab/>
      </w:r>
      <w:r w:rsidRPr="003B6D8F">
        <w:rPr>
          <w:rFonts w:asciiTheme="majorHAnsi" w:hAnsiTheme="majorHAnsi"/>
          <w:sz w:val="22"/>
          <w:szCs w:val="22"/>
        </w:rPr>
        <w:tab/>
      </w:r>
      <w:r w:rsidRPr="003B6D8F">
        <w:rPr>
          <w:rFonts w:asciiTheme="majorHAnsi" w:hAnsiTheme="majorHAnsi"/>
          <w:sz w:val="22"/>
          <w:szCs w:val="22"/>
        </w:rPr>
        <w:tab/>
        <w:t xml:space="preserve">Information pertaining to the </w:t>
      </w:r>
      <w:r w:rsidRPr="003B6D8F">
        <w:rPr>
          <w:rFonts w:asciiTheme="majorHAnsi" w:hAnsiTheme="majorHAnsi"/>
          <w:b/>
          <w:sz w:val="22"/>
          <w:szCs w:val="22"/>
        </w:rPr>
        <w:t>origin of the cell line</w:t>
      </w:r>
      <w:r w:rsidRPr="003B6D8F">
        <w:rPr>
          <w:rFonts w:asciiTheme="majorHAnsi" w:hAnsiTheme="majorHAnsi"/>
          <w:sz w:val="22"/>
          <w:szCs w:val="22"/>
        </w:rPr>
        <w:t>, whether it is from collaboration</w:t>
      </w:r>
      <w:r>
        <w:rPr>
          <w:rFonts w:asciiTheme="majorHAnsi" w:hAnsiTheme="majorHAnsi"/>
          <w:sz w:val="22"/>
          <w:szCs w:val="22"/>
        </w:rPr>
        <w:t xml:space="preserve">, </w:t>
      </w:r>
      <w:r w:rsidRPr="003B6D8F">
        <w:rPr>
          <w:rFonts w:asciiTheme="majorHAnsi" w:hAnsiTheme="majorHAnsi"/>
          <w:sz w:val="22"/>
          <w:szCs w:val="22"/>
        </w:rPr>
        <w:t>uniquely</w:t>
      </w:r>
      <w:r>
        <w:rPr>
          <w:rFonts w:asciiTheme="majorHAnsi" w:hAnsiTheme="majorHAnsi"/>
          <w:sz w:val="22"/>
          <w:szCs w:val="22"/>
        </w:rPr>
        <w:t xml:space="preserve"> created</w:t>
      </w:r>
      <w:r w:rsidRPr="003B6D8F">
        <w:rPr>
          <w:rFonts w:asciiTheme="majorHAnsi" w:hAnsiTheme="majorHAnsi"/>
          <w:sz w:val="22"/>
          <w:szCs w:val="22"/>
        </w:rPr>
        <w:t xml:space="preserve"> or purchased directly from a company</w:t>
      </w:r>
      <w:r>
        <w:rPr>
          <w:rFonts w:asciiTheme="majorHAnsi" w:hAnsiTheme="majorHAnsi"/>
          <w:sz w:val="22"/>
          <w:szCs w:val="22"/>
        </w:rPr>
        <w:t xml:space="preserve">, </w:t>
      </w:r>
      <w:r w:rsidRPr="003B6D8F">
        <w:rPr>
          <w:rFonts w:asciiTheme="majorHAnsi" w:hAnsiTheme="majorHAnsi"/>
          <w:sz w:val="22"/>
          <w:szCs w:val="22"/>
        </w:rPr>
        <w:t xml:space="preserve"> allows the sample to be coded as verified or un-verified.  </w:t>
      </w:r>
      <w:r>
        <w:rPr>
          <w:rFonts w:asciiTheme="majorHAnsi" w:hAnsiTheme="majorHAnsi"/>
          <w:sz w:val="22"/>
          <w:szCs w:val="22"/>
        </w:rPr>
        <w:t>Verified samples are those that have been</w:t>
      </w:r>
      <w:r w:rsidRPr="003B6D8F">
        <w:rPr>
          <w:rFonts w:asciiTheme="majorHAnsi" w:hAnsiTheme="majorHAnsi"/>
          <w:sz w:val="22"/>
          <w:szCs w:val="22"/>
        </w:rPr>
        <w:t xml:space="preserve"> purchased directly from </w:t>
      </w:r>
      <w:r>
        <w:rPr>
          <w:rFonts w:asciiTheme="majorHAnsi" w:hAnsiTheme="majorHAnsi"/>
          <w:sz w:val="22"/>
          <w:szCs w:val="22"/>
        </w:rPr>
        <w:t>a company which provide authentication documents to certify the origins and genetic profile for the sample.  T</w:t>
      </w:r>
      <w:r w:rsidRPr="003B6D8F">
        <w:rPr>
          <w:rFonts w:asciiTheme="majorHAnsi" w:hAnsiTheme="majorHAnsi"/>
          <w:sz w:val="22"/>
          <w:szCs w:val="22"/>
        </w:rPr>
        <w:t>he associated authentication documents would be added to the inventory control software and the integrity and “proven” origins retained</w:t>
      </w:r>
      <w:r>
        <w:rPr>
          <w:rFonts w:asciiTheme="majorHAnsi" w:hAnsiTheme="majorHAnsi"/>
          <w:sz w:val="22"/>
          <w:szCs w:val="22"/>
        </w:rPr>
        <w:t xml:space="preserve"> with the sample</w:t>
      </w:r>
      <w:r w:rsidRPr="003B6D8F">
        <w:rPr>
          <w:rFonts w:asciiTheme="majorHAnsi" w:hAnsiTheme="majorHAnsi"/>
          <w:sz w:val="22"/>
          <w:szCs w:val="22"/>
        </w:rPr>
        <w:t xml:space="preserve">.  </w:t>
      </w:r>
      <w:r>
        <w:rPr>
          <w:rFonts w:asciiTheme="majorHAnsi" w:hAnsiTheme="majorHAnsi"/>
          <w:sz w:val="22"/>
          <w:szCs w:val="22"/>
        </w:rPr>
        <w:t>Unverified samples are those that have not been purchased directly from a company or received from a collaborator where</w:t>
      </w:r>
      <w:r w:rsidRPr="003B6D8F">
        <w:rPr>
          <w:rFonts w:asciiTheme="majorHAnsi" w:hAnsiTheme="majorHAnsi"/>
          <w:sz w:val="22"/>
          <w:szCs w:val="22"/>
        </w:rPr>
        <w:t xml:space="preserve"> genetic verifi</w:t>
      </w:r>
      <w:r>
        <w:rPr>
          <w:rFonts w:asciiTheme="majorHAnsi" w:hAnsiTheme="majorHAnsi"/>
          <w:sz w:val="22"/>
          <w:szCs w:val="22"/>
        </w:rPr>
        <w:t>cation has not been confirmed with the registered sample.</w:t>
      </w:r>
    </w:p>
    <w:p w:rsidR="009A7730" w:rsidRPr="003B6D8F" w:rsidRDefault="009A7730" w:rsidP="009A7730">
      <w:pPr>
        <w:spacing w:line="276" w:lineRule="auto"/>
        <w:ind w:left="709" w:hanging="709"/>
        <w:rPr>
          <w:rFonts w:asciiTheme="majorHAnsi" w:hAnsiTheme="majorHAnsi"/>
          <w:sz w:val="22"/>
          <w:szCs w:val="22"/>
        </w:rPr>
      </w:pPr>
    </w:p>
    <w:p w:rsidR="009A7730" w:rsidRPr="003B6D8F" w:rsidRDefault="009A7730" w:rsidP="009A7730">
      <w:pPr>
        <w:spacing w:line="276" w:lineRule="auto"/>
        <w:ind w:left="709" w:hanging="709"/>
        <w:rPr>
          <w:rFonts w:asciiTheme="majorHAnsi" w:hAnsiTheme="majorHAnsi"/>
          <w:sz w:val="22"/>
          <w:szCs w:val="22"/>
        </w:rPr>
      </w:pPr>
      <w:r w:rsidRPr="003B6D8F">
        <w:rPr>
          <w:rFonts w:asciiTheme="majorHAnsi" w:hAnsiTheme="majorHAnsi"/>
          <w:sz w:val="22"/>
          <w:szCs w:val="22"/>
        </w:rPr>
        <w:tab/>
      </w:r>
      <w:r w:rsidRPr="003B6D8F">
        <w:rPr>
          <w:rFonts w:asciiTheme="majorHAnsi" w:hAnsiTheme="majorHAnsi"/>
          <w:sz w:val="22"/>
          <w:szCs w:val="22"/>
        </w:rPr>
        <w:tab/>
      </w:r>
      <w:r w:rsidRPr="003B6D8F">
        <w:rPr>
          <w:rFonts w:asciiTheme="majorHAnsi" w:hAnsiTheme="majorHAnsi"/>
          <w:sz w:val="22"/>
          <w:szCs w:val="22"/>
        </w:rPr>
        <w:tab/>
      </w:r>
      <w:r>
        <w:rPr>
          <w:rFonts w:asciiTheme="majorHAnsi" w:hAnsiTheme="majorHAnsi"/>
          <w:sz w:val="22"/>
          <w:szCs w:val="22"/>
        </w:rPr>
        <w:t xml:space="preserve">Registration of cell lines by a </w:t>
      </w:r>
      <w:r w:rsidRPr="003B6D8F">
        <w:rPr>
          <w:rFonts w:asciiTheme="majorHAnsi" w:hAnsiTheme="majorHAnsi"/>
          <w:sz w:val="22"/>
          <w:szCs w:val="22"/>
        </w:rPr>
        <w:t>Principle Investigator,</w:t>
      </w:r>
      <w:r>
        <w:rPr>
          <w:rFonts w:asciiTheme="majorHAnsi" w:hAnsiTheme="majorHAnsi"/>
          <w:sz w:val="22"/>
          <w:szCs w:val="22"/>
        </w:rPr>
        <w:t xml:space="preserve"> or an individual on behalf of the Investigator</w:t>
      </w:r>
      <w:r w:rsidRPr="003B6D8F">
        <w:rPr>
          <w:rFonts w:asciiTheme="majorHAnsi" w:hAnsiTheme="majorHAnsi"/>
          <w:sz w:val="22"/>
          <w:szCs w:val="22"/>
        </w:rPr>
        <w:t xml:space="preserve"> may wish to set </w:t>
      </w:r>
      <w:r w:rsidRPr="003B6D8F">
        <w:rPr>
          <w:rFonts w:asciiTheme="majorHAnsi" w:hAnsiTheme="majorHAnsi"/>
          <w:b/>
          <w:sz w:val="22"/>
          <w:szCs w:val="22"/>
        </w:rPr>
        <w:t>release permissions</w:t>
      </w:r>
      <w:r w:rsidRPr="003B6D8F">
        <w:rPr>
          <w:rFonts w:asciiTheme="majorHAnsi" w:hAnsiTheme="majorHAnsi"/>
          <w:sz w:val="22"/>
          <w:szCs w:val="22"/>
        </w:rPr>
        <w:t xml:space="preserve"> on the samples</w:t>
      </w:r>
      <w:r>
        <w:rPr>
          <w:rFonts w:asciiTheme="majorHAnsi" w:hAnsiTheme="majorHAnsi"/>
          <w:sz w:val="22"/>
          <w:szCs w:val="22"/>
        </w:rPr>
        <w:t xml:space="preserve"> submitted.  For example, </w:t>
      </w:r>
      <w:proofErr w:type="gramStart"/>
      <w:r>
        <w:rPr>
          <w:rFonts w:asciiTheme="majorHAnsi" w:hAnsiTheme="majorHAnsi"/>
          <w:sz w:val="22"/>
          <w:szCs w:val="22"/>
        </w:rPr>
        <w:t xml:space="preserve">if </w:t>
      </w:r>
      <w:r w:rsidRPr="003B6D8F">
        <w:rPr>
          <w:rFonts w:asciiTheme="majorHAnsi" w:hAnsiTheme="majorHAnsi"/>
          <w:sz w:val="22"/>
          <w:szCs w:val="22"/>
        </w:rPr>
        <w:t xml:space="preserve"> a</w:t>
      </w:r>
      <w:proofErr w:type="gramEnd"/>
      <w:r w:rsidRPr="003B6D8F">
        <w:rPr>
          <w:rFonts w:asciiTheme="majorHAnsi" w:hAnsiTheme="majorHAnsi"/>
          <w:sz w:val="22"/>
          <w:szCs w:val="22"/>
        </w:rPr>
        <w:t xml:space="preserve"> new cell line has </w:t>
      </w:r>
      <w:r>
        <w:rPr>
          <w:rFonts w:asciiTheme="majorHAnsi" w:hAnsiTheme="majorHAnsi"/>
          <w:sz w:val="22"/>
          <w:szCs w:val="22"/>
        </w:rPr>
        <w:t xml:space="preserve">been </w:t>
      </w:r>
      <w:r w:rsidRPr="003B6D8F">
        <w:rPr>
          <w:rFonts w:asciiTheme="majorHAnsi" w:hAnsiTheme="majorHAnsi"/>
          <w:sz w:val="22"/>
          <w:szCs w:val="22"/>
        </w:rPr>
        <w:t xml:space="preserve">created </w:t>
      </w:r>
      <w:r>
        <w:rPr>
          <w:rFonts w:asciiTheme="majorHAnsi" w:hAnsiTheme="majorHAnsi"/>
          <w:sz w:val="22"/>
          <w:szCs w:val="22"/>
        </w:rPr>
        <w:t xml:space="preserve">by a member of the PI’s group and wishes </w:t>
      </w:r>
      <w:r w:rsidRPr="003B6D8F">
        <w:rPr>
          <w:rFonts w:asciiTheme="majorHAnsi" w:hAnsiTheme="majorHAnsi"/>
          <w:sz w:val="22"/>
          <w:szCs w:val="22"/>
        </w:rPr>
        <w:t xml:space="preserve">to </w:t>
      </w:r>
      <w:r>
        <w:rPr>
          <w:rFonts w:asciiTheme="majorHAnsi" w:hAnsiTheme="majorHAnsi"/>
          <w:sz w:val="22"/>
          <w:szCs w:val="22"/>
        </w:rPr>
        <w:t>hand</w:t>
      </w:r>
      <w:r w:rsidRPr="003B6D8F">
        <w:rPr>
          <w:rFonts w:asciiTheme="majorHAnsi" w:hAnsiTheme="majorHAnsi"/>
          <w:sz w:val="22"/>
          <w:szCs w:val="22"/>
        </w:rPr>
        <w:t xml:space="preserve"> the sample over to the cell bank, but </w:t>
      </w:r>
      <w:r>
        <w:rPr>
          <w:rFonts w:asciiTheme="majorHAnsi" w:hAnsiTheme="majorHAnsi"/>
          <w:sz w:val="22"/>
          <w:szCs w:val="22"/>
        </w:rPr>
        <w:t>under the instruction that no other group has permission to use it</w:t>
      </w:r>
      <w:r w:rsidRPr="003B6D8F">
        <w:rPr>
          <w:rFonts w:asciiTheme="majorHAnsi" w:hAnsiTheme="majorHAnsi"/>
          <w:sz w:val="22"/>
          <w:szCs w:val="22"/>
        </w:rPr>
        <w:t xml:space="preserve">, the </w:t>
      </w:r>
      <w:r>
        <w:rPr>
          <w:rFonts w:asciiTheme="majorHAnsi" w:hAnsiTheme="majorHAnsi"/>
          <w:sz w:val="22"/>
          <w:szCs w:val="22"/>
        </w:rPr>
        <w:t xml:space="preserve">line can be registered as </w:t>
      </w:r>
      <w:r w:rsidRPr="007928E1">
        <w:rPr>
          <w:rFonts w:asciiTheme="majorHAnsi" w:hAnsiTheme="majorHAnsi"/>
          <w:b/>
          <w:sz w:val="22"/>
          <w:szCs w:val="22"/>
        </w:rPr>
        <w:t>No Release</w:t>
      </w:r>
      <w:r w:rsidRPr="003B6D8F">
        <w:rPr>
          <w:rFonts w:asciiTheme="majorHAnsi" w:hAnsiTheme="majorHAnsi"/>
          <w:sz w:val="22"/>
          <w:szCs w:val="22"/>
        </w:rPr>
        <w:t xml:space="preserve">.  </w:t>
      </w:r>
      <w:r>
        <w:rPr>
          <w:rFonts w:asciiTheme="majorHAnsi" w:hAnsiTheme="majorHAnsi"/>
          <w:sz w:val="22"/>
          <w:szCs w:val="22"/>
        </w:rPr>
        <w:t>Alternatively, t</w:t>
      </w:r>
      <w:r w:rsidRPr="003B6D8F">
        <w:rPr>
          <w:rFonts w:asciiTheme="majorHAnsi" w:hAnsiTheme="majorHAnsi"/>
          <w:sz w:val="22"/>
          <w:szCs w:val="22"/>
        </w:rPr>
        <w:t xml:space="preserve">he PI may wish to register the sample as </w:t>
      </w:r>
      <w:r w:rsidRPr="007928E1">
        <w:rPr>
          <w:rFonts w:asciiTheme="majorHAnsi" w:hAnsiTheme="majorHAnsi"/>
          <w:b/>
          <w:sz w:val="22"/>
          <w:szCs w:val="22"/>
        </w:rPr>
        <w:t>Open Release</w:t>
      </w:r>
      <w:r w:rsidRPr="003B6D8F">
        <w:rPr>
          <w:rFonts w:asciiTheme="majorHAnsi" w:hAnsiTheme="majorHAnsi"/>
          <w:sz w:val="22"/>
          <w:szCs w:val="22"/>
        </w:rPr>
        <w:t xml:space="preserve"> if it is a well known cell lin</w:t>
      </w:r>
      <w:r>
        <w:rPr>
          <w:rFonts w:asciiTheme="majorHAnsi" w:hAnsiTheme="majorHAnsi"/>
          <w:sz w:val="22"/>
          <w:szCs w:val="22"/>
        </w:rPr>
        <w:t xml:space="preserve">e that has been verified </w:t>
      </w:r>
      <w:r w:rsidRPr="003B6D8F">
        <w:rPr>
          <w:rFonts w:asciiTheme="majorHAnsi" w:hAnsiTheme="majorHAnsi"/>
          <w:sz w:val="22"/>
          <w:szCs w:val="22"/>
        </w:rPr>
        <w:t>and allow all within the department to us</w:t>
      </w:r>
      <w:r>
        <w:rPr>
          <w:rFonts w:asciiTheme="majorHAnsi" w:hAnsiTheme="majorHAnsi"/>
          <w:sz w:val="22"/>
          <w:szCs w:val="22"/>
        </w:rPr>
        <w:t>e</w:t>
      </w:r>
      <w:r w:rsidRPr="003B6D8F">
        <w:rPr>
          <w:rFonts w:asciiTheme="majorHAnsi" w:hAnsiTheme="majorHAnsi"/>
          <w:sz w:val="22"/>
          <w:szCs w:val="22"/>
        </w:rPr>
        <w:t xml:space="preserve"> it.  </w:t>
      </w:r>
      <w:r w:rsidRPr="00CC17D9">
        <w:rPr>
          <w:rFonts w:asciiTheme="majorHAnsi" w:hAnsiTheme="majorHAnsi"/>
          <w:b/>
          <w:sz w:val="22"/>
          <w:szCs w:val="22"/>
        </w:rPr>
        <w:t>Restricted Release</w:t>
      </w:r>
      <w:r w:rsidRPr="003B6D8F">
        <w:rPr>
          <w:rFonts w:asciiTheme="majorHAnsi" w:hAnsiTheme="majorHAnsi"/>
          <w:sz w:val="22"/>
          <w:szCs w:val="22"/>
        </w:rPr>
        <w:t xml:space="preserve"> </w:t>
      </w:r>
      <w:r>
        <w:rPr>
          <w:rFonts w:asciiTheme="majorHAnsi" w:hAnsiTheme="majorHAnsi"/>
          <w:sz w:val="22"/>
          <w:szCs w:val="22"/>
        </w:rPr>
        <w:t xml:space="preserve">means </w:t>
      </w:r>
      <w:r w:rsidRPr="003B6D8F">
        <w:rPr>
          <w:rFonts w:asciiTheme="majorHAnsi" w:hAnsiTheme="majorHAnsi"/>
          <w:sz w:val="22"/>
          <w:szCs w:val="22"/>
        </w:rPr>
        <w:t>the sample is available to</w:t>
      </w:r>
      <w:r>
        <w:rPr>
          <w:rFonts w:asciiTheme="majorHAnsi" w:hAnsiTheme="majorHAnsi"/>
          <w:sz w:val="22"/>
          <w:szCs w:val="22"/>
        </w:rPr>
        <w:t xml:space="preserve"> another group upon approval obtained from the owner via notification through the Laboratory Manager.</w:t>
      </w:r>
    </w:p>
    <w:p w:rsidR="009A7730" w:rsidRPr="003B6D8F" w:rsidRDefault="009A7730" w:rsidP="009A7730">
      <w:pPr>
        <w:spacing w:line="276" w:lineRule="auto"/>
        <w:rPr>
          <w:rFonts w:asciiTheme="majorHAnsi" w:hAnsiTheme="majorHAnsi"/>
          <w:sz w:val="22"/>
          <w:szCs w:val="22"/>
        </w:rPr>
      </w:pPr>
      <w:r w:rsidRPr="003B6D8F">
        <w:rPr>
          <w:rFonts w:asciiTheme="majorHAnsi" w:hAnsiTheme="majorHAnsi"/>
          <w:sz w:val="22"/>
          <w:szCs w:val="22"/>
        </w:rPr>
        <w:t xml:space="preserve"> </w:t>
      </w:r>
    </w:p>
    <w:p w:rsidR="009A7730" w:rsidRPr="003B6D8F" w:rsidRDefault="009A7730" w:rsidP="009A7730">
      <w:pPr>
        <w:pStyle w:val="ListParagraph"/>
        <w:spacing w:line="276" w:lineRule="auto"/>
        <w:ind w:left="360" w:firstLine="360"/>
        <w:rPr>
          <w:rFonts w:asciiTheme="majorHAnsi" w:hAnsiTheme="majorHAnsi"/>
          <w:b/>
          <w:i/>
          <w:sz w:val="22"/>
          <w:szCs w:val="22"/>
        </w:rPr>
      </w:pPr>
      <w:r w:rsidRPr="003B6D8F">
        <w:rPr>
          <w:rFonts w:asciiTheme="majorHAnsi" w:hAnsiTheme="majorHAnsi"/>
          <w:b/>
          <w:i/>
          <w:sz w:val="22"/>
          <w:szCs w:val="22"/>
        </w:rPr>
        <w:t>Preparation of Master Stocks</w:t>
      </w:r>
    </w:p>
    <w:p w:rsidR="009A7730" w:rsidRPr="003B6D8F" w:rsidRDefault="009A7730" w:rsidP="009A7730">
      <w:pPr>
        <w:spacing w:line="276" w:lineRule="auto"/>
        <w:ind w:left="720" w:firstLine="720"/>
        <w:rPr>
          <w:rFonts w:asciiTheme="majorHAnsi" w:hAnsiTheme="majorHAnsi"/>
          <w:sz w:val="22"/>
          <w:szCs w:val="22"/>
        </w:rPr>
      </w:pPr>
      <w:r w:rsidRPr="003B6D8F">
        <w:rPr>
          <w:rFonts w:asciiTheme="majorHAnsi" w:hAnsiTheme="majorHAnsi"/>
          <w:sz w:val="22"/>
          <w:szCs w:val="22"/>
        </w:rPr>
        <w:t>Once the sample cell line has been registered and entered into the database, the sample will be thawed and res</w:t>
      </w:r>
      <w:r>
        <w:rPr>
          <w:rFonts w:asciiTheme="majorHAnsi" w:hAnsiTheme="majorHAnsi"/>
          <w:sz w:val="22"/>
          <w:szCs w:val="22"/>
        </w:rPr>
        <w:t xml:space="preserve">uscitated to grow and expand </w:t>
      </w:r>
      <w:r w:rsidRPr="003B6D8F">
        <w:rPr>
          <w:rFonts w:asciiTheme="majorHAnsi" w:hAnsiTheme="majorHAnsi"/>
          <w:sz w:val="22"/>
          <w:szCs w:val="22"/>
        </w:rPr>
        <w:t>50-100</w:t>
      </w:r>
      <w:r>
        <w:rPr>
          <w:rFonts w:asciiTheme="majorHAnsi" w:hAnsiTheme="majorHAnsi"/>
          <w:sz w:val="22"/>
          <w:szCs w:val="22"/>
        </w:rPr>
        <w:t>x10</w:t>
      </w:r>
      <w:r w:rsidRPr="0023249D">
        <w:rPr>
          <w:rFonts w:asciiTheme="majorHAnsi" w:hAnsiTheme="majorHAnsi"/>
          <w:sz w:val="22"/>
          <w:szCs w:val="22"/>
          <w:vertAlign w:val="superscript"/>
        </w:rPr>
        <w:t>6</w:t>
      </w:r>
      <w:r w:rsidRPr="003B6D8F">
        <w:rPr>
          <w:rFonts w:asciiTheme="majorHAnsi" w:hAnsiTheme="majorHAnsi"/>
          <w:sz w:val="22"/>
          <w:szCs w:val="22"/>
        </w:rPr>
        <w:t xml:space="preserve"> cells to ensure cryopreservation of 25</w:t>
      </w:r>
      <w:r>
        <w:rPr>
          <w:rFonts w:asciiTheme="majorHAnsi" w:hAnsiTheme="majorHAnsi"/>
          <w:sz w:val="22"/>
          <w:szCs w:val="22"/>
        </w:rPr>
        <w:t xml:space="preserve"> master stock vials.  Growth will begin</w:t>
      </w:r>
      <w:r w:rsidRPr="003B6D8F">
        <w:rPr>
          <w:rFonts w:asciiTheme="majorHAnsi" w:hAnsiTheme="majorHAnsi"/>
          <w:sz w:val="22"/>
          <w:szCs w:val="22"/>
        </w:rPr>
        <w:t xml:space="preserve"> in a T</w:t>
      </w:r>
      <w:r>
        <w:rPr>
          <w:rFonts w:asciiTheme="majorHAnsi" w:hAnsiTheme="majorHAnsi"/>
          <w:sz w:val="22"/>
          <w:szCs w:val="22"/>
        </w:rPr>
        <w:t>25 or T</w:t>
      </w:r>
      <w:r w:rsidRPr="003B6D8F">
        <w:rPr>
          <w:rFonts w:asciiTheme="majorHAnsi" w:hAnsiTheme="majorHAnsi"/>
          <w:sz w:val="22"/>
          <w:szCs w:val="22"/>
        </w:rPr>
        <w:t xml:space="preserve">75 flask, upon reaching 90% </w:t>
      </w:r>
      <w:proofErr w:type="spellStart"/>
      <w:r w:rsidRPr="003B6D8F">
        <w:rPr>
          <w:rFonts w:asciiTheme="majorHAnsi" w:hAnsiTheme="majorHAnsi"/>
          <w:sz w:val="22"/>
          <w:szCs w:val="22"/>
        </w:rPr>
        <w:t>confluency</w:t>
      </w:r>
      <w:proofErr w:type="spellEnd"/>
      <w:r w:rsidRPr="003B6D8F">
        <w:rPr>
          <w:rFonts w:asciiTheme="majorHAnsi" w:hAnsiTheme="majorHAnsi"/>
          <w:sz w:val="22"/>
          <w:szCs w:val="22"/>
        </w:rPr>
        <w:t>, the cells will be then</w:t>
      </w:r>
      <w:r>
        <w:rPr>
          <w:rFonts w:asciiTheme="majorHAnsi" w:hAnsiTheme="majorHAnsi"/>
          <w:sz w:val="22"/>
          <w:szCs w:val="22"/>
        </w:rPr>
        <w:t xml:space="preserve"> transferred to T175 flasks</w:t>
      </w:r>
      <w:r w:rsidRPr="003B6D8F">
        <w:rPr>
          <w:rFonts w:asciiTheme="majorHAnsi" w:hAnsiTheme="majorHAnsi"/>
          <w:sz w:val="22"/>
          <w:szCs w:val="22"/>
        </w:rPr>
        <w:t xml:space="preserve"> to expand out the line further.  </w:t>
      </w:r>
      <w:r>
        <w:rPr>
          <w:rFonts w:asciiTheme="majorHAnsi" w:hAnsiTheme="majorHAnsi"/>
          <w:sz w:val="22"/>
          <w:szCs w:val="22"/>
        </w:rPr>
        <w:t xml:space="preserve">By using a stepwise approach for expansion, the cells will receive adequate space and nutrition to </w:t>
      </w:r>
      <w:r w:rsidRPr="003B6D8F">
        <w:rPr>
          <w:rFonts w:asciiTheme="majorHAnsi" w:hAnsiTheme="majorHAnsi"/>
          <w:sz w:val="22"/>
          <w:szCs w:val="22"/>
        </w:rPr>
        <w:t>grow and proliferate</w:t>
      </w:r>
      <w:r>
        <w:rPr>
          <w:rFonts w:asciiTheme="majorHAnsi" w:hAnsiTheme="majorHAnsi"/>
          <w:sz w:val="22"/>
          <w:szCs w:val="22"/>
        </w:rPr>
        <w:t>, however passages will be kept to the absolute minimum to preserve the genetic integrity and physical characteristics of the cryopreserved line</w:t>
      </w:r>
      <w:r w:rsidRPr="003B6D8F">
        <w:rPr>
          <w:rFonts w:asciiTheme="majorHAnsi" w:hAnsiTheme="majorHAnsi"/>
          <w:sz w:val="22"/>
          <w:szCs w:val="22"/>
        </w:rPr>
        <w:t>.</w:t>
      </w:r>
    </w:p>
    <w:p w:rsidR="009A7730" w:rsidRPr="003B6D8F" w:rsidRDefault="009A7730" w:rsidP="009A7730">
      <w:pPr>
        <w:spacing w:line="276" w:lineRule="auto"/>
        <w:ind w:left="720"/>
        <w:rPr>
          <w:rFonts w:asciiTheme="majorHAnsi" w:hAnsiTheme="majorHAnsi"/>
          <w:sz w:val="22"/>
          <w:szCs w:val="22"/>
        </w:rPr>
      </w:pPr>
      <w:r w:rsidRPr="003B6D8F">
        <w:rPr>
          <w:rFonts w:asciiTheme="majorHAnsi" w:hAnsiTheme="majorHAnsi"/>
          <w:sz w:val="22"/>
          <w:szCs w:val="22"/>
        </w:rPr>
        <w:t xml:space="preserve"> Once these </w:t>
      </w:r>
      <w:r>
        <w:rPr>
          <w:rFonts w:asciiTheme="majorHAnsi" w:hAnsiTheme="majorHAnsi"/>
          <w:sz w:val="22"/>
          <w:szCs w:val="22"/>
        </w:rPr>
        <w:t>m</w:t>
      </w:r>
      <w:r w:rsidRPr="003B6D8F">
        <w:rPr>
          <w:rFonts w:asciiTheme="majorHAnsi" w:hAnsiTheme="majorHAnsi"/>
          <w:sz w:val="22"/>
          <w:szCs w:val="22"/>
        </w:rPr>
        <w:t>aster stocks have been made, one vial will be kept aside to grow and expand ou</w:t>
      </w:r>
      <w:r>
        <w:rPr>
          <w:rFonts w:asciiTheme="majorHAnsi" w:hAnsiTheme="majorHAnsi"/>
          <w:sz w:val="22"/>
          <w:szCs w:val="22"/>
        </w:rPr>
        <w:t>t a working stock.  All m</w:t>
      </w:r>
      <w:r w:rsidRPr="003B6D8F">
        <w:rPr>
          <w:rFonts w:asciiTheme="majorHAnsi" w:hAnsiTheme="majorHAnsi"/>
          <w:sz w:val="22"/>
          <w:szCs w:val="22"/>
        </w:rPr>
        <w:t>aster stocks will be frozen before a working stock is resuscitated to ensure controll</w:t>
      </w:r>
      <w:r>
        <w:rPr>
          <w:rFonts w:asciiTheme="majorHAnsi" w:hAnsiTheme="majorHAnsi"/>
          <w:sz w:val="22"/>
          <w:szCs w:val="22"/>
        </w:rPr>
        <w:t>ed conditions.</w:t>
      </w:r>
    </w:p>
    <w:p w:rsidR="009A7730" w:rsidRPr="003B6D8F" w:rsidRDefault="009A7730" w:rsidP="009A7730">
      <w:pPr>
        <w:spacing w:line="276" w:lineRule="auto"/>
        <w:rPr>
          <w:rFonts w:asciiTheme="majorHAnsi" w:hAnsiTheme="majorHAnsi"/>
          <w:sz w:val="22"/>
          <w:szCs w:val="22"/>
        </w:rPr>
      </w:pPr>
    </w:p>
    <w:p w:rsidR="009A7730" w:rsidRPr="003B6D8F" w:rsidRDefault="009A7730" w:rsidP="009A7730">
      <w:pPr>
        <w:pStyle w:val="ListParagraph"/>
        <w:spacing w:line="276" w:lineRule="auto"/>
        <w:rPr>
          <w:rFonts w:asciiTheme="majorHAnsi" w:hAnsiTheme="majorHAnsi"/>
          <w:b/>
          <w:i/>
          <w:sz w:val="22"/>
          <w:szCs w:val="22"/>
        </w:rPr>
      </w:pPr>
      <w:r w:rsidRPr="003B6D8F">
        <w:rPr>
          <w:rFonts w:asciiTheme="majorHAnsi" w:hAnsiTheme="majorHAnsi"/>
          <w:b/>
          <w:i/>
          <w:sz w:val="22"/>
          <w:szCs w:val="22"/>
        </w:rPr>
        <w:t xml:space="preserve">  Preparation of Working Stocks</w:t>
      </w:r>
    </w:p>
    <w:p w:rsidR="009A7730" w:rsidRDefault="009A7730" w:rsidP="009A7730">
      <w:pPr>
        <w:spacing w:line="276" w:lineRule="auto"/>
        <w:ind w:left="709" w:firstLine="720"/>
        <w:rPr>
          <w:rFonts w:asciiTheme="majorHAnsi" w:hAnsiTheme="majorHAnsi"/>
          <w:sz w:val="22"/>
          <w:szCs w:val="22"/>
        </w:rPr>
      </w:pPr>
      <w:r w:rsidRPr="003B6D8F">
        <w:rPr>
          <w:rFonts w:asciiTheme="majorHAnsi" w:hAnsiTheme="majorHAnsi"/>
          <w:sz w:val="22"/>
          <w:szCs w:val="22"/>
        </w:rPr>
        <w:t>A single Master stock vial will be thawed and grown out to create 25 vials of cells (50-100x10</w:t>
      </w:r>
      <w:r w:rsidRPr="00530708">
        <w:rPr>
          <w:rFonts w:asciiTheme="majorHAnsi" w:hAnsiTheme="majorHAnsi"/>
          <w:sz w:val="22"/>
          <w:szCs w:val="22"/>
          <w:vertAlign w:val="superscript"/>
        </w:rPr>
        <w:t>6</w:t>
      </w:r>
      <w:r w:rsidRPr="003B6D8F">
        <w:rPr>
          <w:rFonts w:asciiTheme="majorHAnsi" w:hAnsiTheme="majorHAnsi"/>
          <w:sz w:val="22"/>
          <w:szCs w:val="22"/>
        </w:rPr>
        <w:t>).  The procedure is similar to above and then the vials will be frozen down at a controlled rate to ensure healthy cells upon resuscitation.</w:t>
      </w:r>
    </w:p>
    <w:p w:rsidR="009A7730" w:rsidRPr="003B6D8F" w:rsidRDefault="009A7730" w:rsidP="009A7730">
      <w:pPr>
        <w:spacing w:line="276" w:lineRule="auto"/>
        <w:ind w:left="709" w:firstLine="720"/>
        <w:rPr>
          <w:rFonts w:asciiTheme="majorHAnsi" w:hAnsiTheme="majorHAnsi"/>
          <w:sz w:val="22"/>
          <w:szCs w:val="22"/>
        </w:rPr>
      </w:pPr>
    </w:p>
    <w:p w:rsidR="009A7730" w:rsidRPr="003B6D8F" w:rsidRDefault="009A7730" w:rsidP="009A7730">
      <w:pPr>
        <w:spacing w:line="276" w:lineRule="auto"/>
        <w:rPr>
          <w:rFonts w:asciiTheme="majorHAnsi" w:hAnsiTheme="majorHAnsi"/>
          <w:b/>
          <w:i/>
          <w:sz w:val="22"/>
          <w:szCs w:val="22"/>
        </w:rPr>
      </w:pPr>
      <w:r w:rsidRPr="003B6D8F">
        <w:rPr>
          <w:rFonts w:asciiTheme="majorHAnsi" w:hAnsiTheme="majorHAnsi"/>
          <w:sz w:val="22"/>
          <w:szCs w:val="22"/>
        </w:rPr>
        <w:tab/>
      </w:r>
      <w:proofErr w:type="spellStart"/>
      <w:r w:rsidRPr="003B6D8F">
        <w:rPr>
          <w:rFonts w:asciiTheme="majorHAnsi" w:hAnsiTheme="majorHAnsi"/>
          <w:b/>
          <w:i/>
          <w:sz w:val="22"/>
          <w:szCs w:val="22"/>
        </w:rPr>
        <w:t>Mycoplasma</w:t>
      </w:r>
      <w:proofErr w:type="spellEnd"/>
      <w:r w:rsidRPr="003B6D8F">
        <w:rPr>
          <w:rFonts w:asciiTheme="majorHAnsi" w:hAnsiTheme="majorHAnsi"/>
          <w:b/>
          <w:i/>
          <w:sz w:val="22"/>
          <w:szCs w:val="22"/>
        </w:rPr>
        <w:t xml:space="preserve"> Testing</w:t>
      </w:r>
    </w:p>
    <w:p w:rsidR="009A7730" w:rsidRPr="003B6D8F" w:rsidRDefault="009A7730" w:rsidP="009A7730">
      <w:pPr>
        <w:spacing w:line="276" w:lineRule="auto"/>
        <w:ind w:left="720" w:firstLine="630"/>
        <w:rPr>
          <w:rFonts w:asciiTheme="majorHAnsi" w:hAnsiTheme="majorHAnsi"/>
          <w:sz w:val="22"/>
          <w:szCs w:val="22"/>
        </w:rPr>
      </w:pPr>
      <w:r w:rsidRPr="003B6D8F">
        <w:rPr>
          <w:rFonts w:asciiTheme="majorHAnsi" w:hAnsiTheme="majorHAnsi"/>
          <w:sz w:val="22"/>
          <w:szCs w:val="22"/>
        </w:rPr>
        <w:t xml:space="preserve">Master stocks and Working stocks will be </w:t>
      </w:r>
      <w:proofErr w:type="spellStart"/>
      <w:r w:rsidRPr="003B6D8F">
        <w:rPr>
          <w:rFonts w:asciiTheme="majorHAnsi" w:hAnsiTheme="majorHAnsi"/>
          <w:sz w:val="22"/>
          <w:szCs w:val="22"/>
        </w:rPr>
        <w:t>Mycoplasma</w:t>
      </w:r>
      <w:proofErr w:type="spellEnd"/>
      <w:r w:rsidRPr="003B6D8F">
        <w:rPr>
          <w:rFonts w:asciiTheme="majorHAnsi" w:hAnsiTheme="majorHAnsi"/>
          <w:sz w:val="22"/>
          <w:szCs w:val="22"/>
        </w:rPr>
        <w:t xml:space="preserve"> tested using the </w:t>
      </w:r>
      <w:proofErr w:type="spellStart"/>
      <w:r w:rsidRPr="003B6D8F">
        <w:rPr>
          <w:rFonts w:asciiTheme="majorHAnsi" w:hAnsiTheme="majorHAnsi"/>
          <w:sz w:val="22"/>
          <w:szCs w:val="22"/>
        </w:rPr>
        <w:t>Lonza</w:t>
      </w:r>
      <w:proofErr w:type="spellEnd"/>
      <w:r w:rsidRPr="003B6D8F">
        <w:rPr>
          <w:rFonts w:asciiTheme="majorHAnsi" w:hAnsiTheme="majorHAnsi"/>
          <w:sz w:val="22"/>
          <w:szCs w:val="22"/>
        </w:rPr>
        <w:t xml:space="preserve"> </w:t>
      </w:r>
      <w:proofErr w:type="spellStart"/>
      <w:r w:rsidRPr="003B6D8F">
        <w:rPr>
          <w:rFonts w:asciiTheme="majorHAnsi" w:hAnsiTheme="majorHAnsi"/>
          <w:sz w:val="22"/>
          <w:szCs w:val="22"/>
        </w:rPr>
        <w:t>MycoAlert</w:t>
      </w:r>
      <w:proofErr w:type="spellEnd"/>
      <w:r w:rsidRPr="003B6D8F">
        <w:rPr>
          <w:rFonts w:asciiTheme="majorHAnsi" w:hAnsiTheme="majorHAnsi"/>
          <w:sz w:val="22"/>
          <w:szCs w:val="22"/>
        </w:rPr>
        <w:t xml:space="preserve"> kit during the growth and expansion phase of production.  </w:t>
      </w:r>
    </w:p>
    <w:p w:rsidR="009A7730" w:rsidRPr="003B6D8F" w:rsidRDefault="009A7730" w:rsidP="009A7730">
      <w:pPr>
        <w:spacing w:line="276" w:lineRule="auto"/>
        <w:rPr>
          <w:rFonts w:asciiTheme="majorHAnsi" w:hAnsiTheme="majorHAnsi"/>
          <w:sz w:val="22"/>
          <w:szCs w:val="22"/>
        </w:rPr>
      </w:pPr>
    </w:p>
    <w:p w:rsidR="009A7730" w:rsidRPr="009A7730" w:rsidRDefault="009A7730" w:rsidP="009A7730">
      <w:pPr>
        <w:spacing w:line="276" w:lineRule="auto"/>
        <w:ind w:firstLine="720"/>
        <w:rPr>
          <w:rFonts w:asciiTheme="majorHAnsi" w:hAnsiTheme="majorHAnsi"/>
          <w:b/>
          <w:i/>
          <w:sz w:val="22"/>
          <w:szCs w:val="22"/>
        </w:rPr>
      </w:pPr>
      <w:r w:rsidRPr="009A7730">
        <w:rPr>
          <w:rFonts w:asciiTheme="majorHAnsi" w:hAnsiTheme="majorHAnsi"/>
          <w:b/>
          <w:i/>
          <w:sz w:val="22"/>
          <w:szCs w:val="22"/>
        </w:rPr>
        <w:t xml:space="preserve">  Release</w:t>
      </w:r>
    </w:p>
    <w:p w:rsidR="009A7730" w:rsidRPr="003B6D8F" w:rsidRDefault="009A7730" w:rsidP="009A7730">
      <w:pPr>
        <w:spacing w:line="276" w:lineRule="auto"/>
        <w:ind w:left="720" w:firstLine="630"/>
        <w:rPr>
          <w:rFonts w:asciiTheme="majorHAnsi" w:hAnsiTheme="majorHAnsi"/>
          <w:sz w:val="22"/>
          <w:szCs w:val="22"/>
        </w:rPr>
      </w:pPr>
      <w:r w:rsidRPr="003B6D8F">
        <w:rPr>
          <w:rFonts w:asciiTheme="majorHAnsi" w:hAnsiTheme="majorHAnsi"/>
          <w:sz w:val="22"/>
          <w:szCs w:val="22"/>
        </w:rPr>
        <w:t xml:space="preserve">Release will occur by way of a notification to the Group Leader or nominated representative to say that the line has successfully been expanded and banked.  The group then receives a single vial of working stock line to locally use and maintain.  </w:t>
      </w:r>
    </w:p>
    <w:p w:rsidR="009A7730" w:rsidRPr="003B6D8F" w:rsidRDefault="009A7730" w:rsidP="009A7730">
      <w:pPr>
        <w:spacing w:line="276" w:lineRule="auto"/>
        <w:ind w:left="720" w:firstLine="630"/>
        <w:rPr>
          <w:rFonts w:asciiTheme="majorHAnsi" w:hAnsiTheme="majorHAnsi"/>
          <w:sz w:val="22"/>
          <w:szCs w:val="22"/>
        </w:rPr>
      </w:pPr>
    </w:p>
    <w:p w:rsidR="009A7730" w:rsidRPr="003B6D8F" w:rsidRDefault="009A7730" w:rsidP="009A7730">
      <w:pPr>
        <w:pStyle w:val="ListParagraph"/>
        <w:spacing w:line="276" w:lineRule="auto"/>
        <w:ind w:left="0" w:firstLine="720"/>
        <w:rPr>
          <w:rFonts w:asciiTheme="majorHAnsi" w:hAnsiTheme="majorHAnsi"/>
          <w:b/>
          <w:i/>
          <w:sz w:val="22"/>
          <w:szCs w:val="22"/>
        </w:rPr>
      </w:pPr>
      <w:r>
        <w:rPr>
          <w:rFonts w:asciiTheme="majorHAnsi" w:hAnsiTheme="majorHAnsi"/>
          <w:b/>
          <w:i/>
          <w:sz w:val="22"/>
          <w:szCs w:val="22"/>
        </w:rPr>
        <w:t xml:space="preserve">Optional: </w:t>
      </w:r>
      <w:r w:rsidRPr="003B6D8F">
        <w:rPr>
          <w:rFonts w:asciiTheme="majorHAnsi" w:hAnsiTheme="majorHAnsi"/>
          <w:b/>
          <w:i/>
          <w:sz w:val="22"/>
          <w:szCs w:val="22"/>
        </w:rPr>
        <w:t xml:space="preserve"> Authentication</w:t>
      </w:r>
    </w:p>
    <w:p w:rsidR="009A7730" w:rsidRPr="0086597D" w:rsidRDefault="009A7730" w:rsidP="0086597D">
      <w:pPr>
        <w:spacing w:line="276" w:lineRule="auto"/>
        <w:ind w:left="720" w:firstLine="720"/>
        <w:rPr>
          <w:rFonts w:asciiTheme="majorHAnsi" w:hAnsiTheme="majorHAnsi"/>
          <w:sz w:val="22"/>
          <w:szCs w:val="22"/>
        </w:rPr>
      </w:pPr>
      <w:r>
        <w:rPr>
          <w:rFonts w:asciiTheme="majorHAnsi" w:hAnsiTheme="majorHAnsi"/>
          <w:sz w:val="22"/>
          <w:szCs w:val="22"/>
        </w:rPr>
        <w:lastRenderedPageBreak/>
        <w:t xml:space="preserve">For registered, un-verified </w:t>
      </w:r>
      <w:r w:rsidRPr="003B6D8F">
        <w:rPr>
          <w:rFonts w:asciiTheme="majorHAnsi" w:hAnsiTheme="majorHAnsi"/>
          <w:sz w:val="22"/>
          <w:szCs w:val="22"/>
        </w:rPr>
        <w:t>cell lines</w:t>
      </w:r>
      <w:r>
        <w:rPr>
          <w:rFonts w:asciiTheme="majorHAnsi" w:hAnsiTheme="majorHAnsi"/>
          <w:sz w:val="22"/>
          <w:szCs w:val="22"/>
        </w:rPr>
        <w:t>, there is an available option in which the Laboratory Management Office will organise shipment of a vial to a company to perform STR profiling to confirm the samples identity and genetics.  This optional part of the service will be performed at cost to the Group (approximately £190) and all documentation will be attached to all cell lines generated after this verification.</w:t>
      </w:r>
      <w:r w:rsidRPr="003B6D8F">
        <w:rPr>
          <w:rFonts w:asciiTheme="majorHAnsi" w:hAnsiTheme="majorHAnsi"/>
          <w:sz w:val="22"/>
          <w:szCs w:val="22"/>
        </w:rPr>
        <w:t xml:space="preserve"> </w:t>
      </w:r>
    </w:p>
    <w:p w:rsidR="001E00FA" w:rsidRDefault="001E00FA" w:rsidP="009A7730">
      <w:pPr>
        <w:spacing w:line="276" w:lineRule="auto"/>
        <w:rPr>
          <w:rFonts w:asciiTheme="majorHAnsi" w:hAnsiTheme="majorHAnsi"/>
          <w:b/>
          <w:sz w:val="28"/>
          <w:szCs w:val="28"/>
        </w:rPr>
      </w:pPr>
    </w:p>
    <w:p w:rsidR="009A7730" w:rsidRPr="009A7730" w:rsidRDefault="009A7730" w:rsidP="009A7730">
      <w:pPr>
        <w:spacing w:line="276" w:lineRule="auto"/>
        <w:rPr>
          <w:rFonts w:asciiTheme="majorHAnsi" w:hAnsiTheme="majorHAnsi"/>
          <w:b/>
          <w:sz w:val="28"/>
          <w:szCs w:val="28"/>
        </w:rPr>
      </w:pPr>
      <w:r w:rsidRPr="009A7730">
        <w:rPr>
          <w:rFonts w:asciiTheme="majorHAnsi" w:hAnsiTheme="majorHAnsi"/>
          <w:b/>
          <w:sz w:val="28"/>
          <w:szCs w:val="28"/>
        </w:rPr>
        <w:t>Intellectual Property</w:t>
      </w:r>
    </w:p>
    <w:p w:rsidR="009A7730" w:rsidRPr="003B6D8F" w:rsidRDefault="009A7730" w:rsidP="009A7730">
      <w:pPr>
        <w:pStyle w:val="ListParagraph"/>
        <w:spacing w:line="276" w:lineRule="auto"/>
        <w:ind w:left="450"/>
        <w:rPr>
          <w:rFonts w:asciiTheme="majorHAnsi" w:hAnsiTheme="majorHAnsi"/>
          <w:sz w:val="22"/>
          <w:szCs w:val="22"/>
        </w:rPr>
      </w:pPr>
    </w:p>
    <w:p w:rsidR="009A7730" w:rsidRDefault="009A7730" w:rsidP="0086597D">
      <w:pPr>
        <w:spacing w:line="276" w:lineRule="auto"/>
        <w:ind w:firstLine="450"/>
        <w:rPr>
          <w:rFonts w:asciiTheme="majorHAnsi" w:hAnsiTheme="majorHAnsi"/>
          <w:sz w:val="22"/>
          <w:szCs w:val="22"/>
        </w:rPr>
      </w:pPr>
      <w:r w:rsidRPr="003B6D8F">
        <w:rPr>
          <w:rFonts w:asciiTheme="majorHAnsi" w:hAnsiTheme="majorHAnsi"/>
          <w:sz w:val="22"/>
          <w:szCs w:val="22"/>
        </w:rPr>
        <w:t xml:space="preserve">The cell bank is an operated service which is </w:t>
      </w:r>
      <w:r>
        <w:rPr>
          <w:rFonts w:asciiTheme="majorHAnsi" w:hAnsiTheme="majorHAnsi"/>
          <w:sz w:val="22"/>
          <w:szCs w:val="22"/>
        </w:rPr>
        <w:t xml:space="preserve">under the remittance </w:t>
      </w:r>
      <w:r w:rsidRPr="003B6D8F">
        <w:rPr>
          <w:rFonts w:asciiTheme="majorHAnsi" w:hAnsiTheme="majorHAnsi"/>
          <w:sz w:val="22"/>
          <w:szCs w:val="22"/>
        </w:rPr>
        <w:t xml:space="preserve">of Laboratory Management but the ownership of the individual cell lines </w:t>
      </w:r>
      <w:r>
        <w:rPr>
          <w:rFonts w:asciiTheme="majorHAnsi" w:hAnsiTheme="majorHAnsi"/>
          <w:sz w:val="22"/>
          <w:szCs w:val="22"/>
        </w:rPr>
        <w:t xml:space="preserve">will </w:t>
      </w:r>
      <w:r w:rsidRPr="003B6D8F">
        <w:rPr>
          <w:rFonts w:asciiTheme="majorHAnsi" w:hAnsiTheme="majorHAnsi"/>
          <w:sz w:val="22"/>
          <w:szCs w:val="22"/>
        </w:rPr>
        <w:t xml:space="preserve">remain the property of the Group it was registered by.  </w:t>
      </w:r>
      <w:r>
        <w:rPr>
          <w:rFonts w:asciiTheme="majorHAnsi" w:hAnsiTheme="majorHAnsi"/>
          <w:sz w:val="22"/>
          <w:szCs w:val="22"/>
        </w:rPr>
        <w:t>A</w:t>
      </w:r>
      <w:r w:rsidRPr="003B6D8F">
        <w:rPr>
          <w:rFonts w:asciiTheme="majorHAnsi" w:hAnsiTheme="majorHAnsi"/>
          <w:sz w:val="22"/>
          <w:szCs w:val="22"/>
        </w:rPr>
        <w:t xml:space="preserve">ny request for further information, permission and material transfer agreement requests will be forwarded directly to the Group Leader.  Since these cell lines are assets to individual groups, they may fall under the category of Micro-organisms that may need to be recorded on the Annual </w:t>
      </w:r>
      <w:r>
        <w:rPr>
          <w:rFonts w:asciiTheme="majorHAnsi" w:hAnsiTheme="majorHAnsi"/>
          <w:sz w:val="22"/>
          <w:szCs w:val="22"/>
        </w:rPr>
        <w:t>Biological Returns; this is</w:t>
      </w:r>
      <w:r w:rsidRPr="003B6D8F">
        <w:rPr>
          <w:rFonts w:asciiTheme="majorHAnsi" w:hAnsiTheme="majorHAnsi"/>
          <w:sz w:val="22"/>
          <w:szCs w:val="22"/>
        </w:rPr>
        <w:t xml:space="preserve"> under the responsibility of the Group Leader.  If requested, Laboratory Management can provide a report of cell lines and vial numbers to ensure accurate recording.</w:t>
      </w:r>
    </w:p>
    <w:p w:rsidR="009A7730" w:rsidRDefault="009A7730" w:rsidP="009A7730">
      <w:pPr>
        <w:spacing w:line="276" w:lineRule="auto"/>
        <w:ind w:firstLine="450"/>
        <w:rPr>
          <w:rFonts w:asciiTheme="majorHAnsi" w:hAnsiTheme="majorHAnsi"/>
          <w:sz w:val="22"/>
          <w:szCs w:val="22"/>
        </w:rPr>
      </w:pPr>
    </w:p>
    <w:p w:rsidR="009A7730" w:rsidRPr="009A7730" w:rsidRDefault="009A7730" w:rsidP="009A7730">
      <w:pPr>
        <w:spacing w:line="276" w:lineRule="auto"/>
        <w:rPr>
          <w:rFonts w:asciiTheme="majorHAnsi" w:hAnsiTheme="majorHAnsi"/>
          <w:b/>
          <w:sz w:val="28"/>
          <w:szCs w:val="28"/>
        </w:rPr>
      </w:pPr>
      <w:r w:rsidRPr="009A7730">
        <w:rPr>
          <w:rFonts w:asciiTheme="majorHAnsi" w:hAnsiTheme="majorHAnsi"/>
          <w:b/>
          <w:sz w:val="28"/>
          <w:szCs w:val="28"/>
        </w:rPr>
        <w:t>Risk Management</w:t>
      </w:r>
    </w:p>
    <w:p w:rsidR="009A7730" w:rsidRPr="003B6D8F" w:rsidRDefault="009A7730" w:rsidP="009A7730">
      <w:pPr>
        <w:spacing w:line="276" w:lineRule="auto"/>
        <w:rPr>
          <w:rFonts w:asciiTheme="majorHAnsi" w:hAnsiTheme="majorHAnsi"/>
          <w:sz w:val="22"/>
          <w:szCs w:val="22"/>
        </w:rPr>
      </w:pPr>
    </w:p>
    <w:p w:rsidR="009A7730" w:rsidRPr="003B6D8F" w:rsidRDefault="009A7730" w:rsidP="009A7730">
      <w:pPr>
        <w:spacing w:line="276" w:lineRule="auto"/>
        <w:rPr>
          <w:rFonts w:asciiTheme="majorHAnsi" w:hAnsiTheme="majorHAnsi"/>
          <w:b/>
        </w:rPr>
      </w:pPr>
      <w:r w:rsidRPr="003B6D8F">
        <w:rPr>
          <w:rFonts w:asciiTheme="majorHAnsi" w:hAnsiTheme="majorHAnsi"/>
          <w:b/>
        </w:rPr>
        <w:t xml:space="preserve">Contamination </w:t>
      </w:r>
    </w:p>
    <w:p w:rsidR="009A7730" w:rsidRPr="003B6D8F" w:rsidRDefault="009A7730" w:rsidP="009A7730">
      <w:pPr>
        <w:spacing w:line="276" w:lineRule="auto"/>
        <w:ind w:firstLine="720"/>
        <w:rPr>
          <w:rFonts w:asciiTheme="majorHAnsi" w:hAnsiTheme="majorHAnsi"/>
          <w:sz w:val="22"/>
          <w:szCs w:val="22"/>
        </w:rPr>
      </w:pPr>
      <w:r w:rsidRPr="003B6D8F">
        <w:rPr>
          <w:rFonts w:asciiTheme="majorHAnsi" w:hAnsiTheme="majorHAnsi"/>
          <w:sz w:val="22"/>
          <w:szCs w:val="22"/>
        </w:rPr>
        <w:t xml:space="preserve">Good laboratory practice will be followed </w:t>
      </w:r>
      <w:r>
        <w:rPr>
          <w:rFonts w:asciiTheme="majorHAnsi" w:hAnsiTheme="majorHAnsi"/>
          <w:sz w:val="22"/>
          <w:szCs w:val="22"/>
        </w:rPr>
        <w:t xml:space="preserve">and SOPs strictly adhered to </w:t>
      </w:r>
      <w:r w:rsidRPr="003B6D8F">
        <w:rPr>
          <w:rFonts w:asciiTheme="majorHAnsi" w:hAnsiTheme="majorHAnsi"/>
          <w:sz w:val="22"/>
          <w:szCs w:val="22"/>
        </w:rPr>
        <w:t xml:space="preserve">at all time when performing any tissue culture procedures.  The Laboratory Management Team has received ample cell culture training to ensure the highest quality work and results.  Also, by tissue culture work only performed by one or two individuals who will </w:t>
      </w:r>
      <w:r>
        <w:rPr>
          <w:rFonts w:asciiTheme="majorHAnsi" w:hAnsiTheme="majorHAnsi"/>
          <w:sz w:val="22"/>
          <w:szCs w:val="22"/>
        </w:rPr>
        <w:t>record all work performed</w:t>
      </w:r>
      <w:r w:rsidRPr="003B6D8F">
        <w:rPr>
          <w:rFonts w:asciiTheme="majorHAnsi" w:hAnsiTheme="majorHAnsi"/>
          <w:sz w:val="22"/>
          <w:szCs w:val="22"/>
        </w:rPr>
        <w:t xml:space="preserve">, any contamination can be traced back its source and investigated.  </w:t>
      </w:r>
      <w:r>
        <w:rPr>
          <w:rFonts w:asciiTheme="majorHAnsi" w:hAnsiTheme="majorHAnsi"/>
          <w:sz w:val="22"/>
          <w:szCs w:val="22"/>
        </w:rPr>
        <w:t>In addition, m</w:t>
      </w:r>
      <w:r w:rsidRPr="003B6D8F">
        <w:rPr>
          <w:rFonts w:asciiTheme="majorHAnsi" w:hAnsiTheme="majorHAnsi"/>
          <w:sz w:val="22"/>
          <w:szCs w:val="22"/>
        </w:rPr>
        <w:t xml:space="preserve">aster and working stocks will be tested for </w:t>
      </w:r>
      <w:proofErr w:type="spellStart"/>
      <w:r w:rsidRPr="003B6D8F">
        <w:rPr>
          <w:rFonts w:asciiTheme="majorHAnsi" w:hAnsiTheme="majorHAnsi"/>
          <w:sz w:val="22"/>
          <w:szCs w:val="22"/>
        </w:rPr>
        <w:t>mycoplasma</w:t>
      </w:r>
      <w:proofErr w:type="spellEnd"/>
      <w:r w:rsidRPr="003B6D8F">
        <w:rPr>
          <w:rFonts w:asciiTheme="majorHAnsi" w:hAnsiTheme="majorHAnsi"/>
          <w:sz w:val="22"/>
          <w:szCs w:val="22"/>
        </w:rPr>
        <w:t xml:space="preserve"> before being cryopreserved.</w:t>
      </w:r>
    </w:p>
    <w:p w:rsidR="009A7730" w:rsidRPr="003B6D8F" w:rsidRDefault="009A7730" w:rsidP="009A7730">
      <w:pPr>
        <w:spacing w:line="276" w:lineRule="auto"/>
        <w:ind w:firstLine="720"/>
        <w:rPr>
          <w:rFonts w:asciiTheme="majorHAnsi" w:hAnsiTheme="majorHAnsi"/>
          <w:sz w:val="22"/>
          <w:szCs w:val="22"/>
        </w:rPr>
      </w:pPr>
      <w:r w:rsidRPr="003B6D8F">
        <w:rPr>
          <w:rFonts w:asciiTheme="majorHAnsi" w:hAnsiTheme="majorHAnsi"/>
          <w:sz w:val="22"/>
          <w:szCs w:val="22"/>
        </w:rPr>
        <w:t xml:space="preserve">Contamination by other cell lines (cross-contamination) will be prevented </w:t>
      </w:r>
      <w:r>
        <w:rPr>
          <w:rFonts w:asciiTheme="majorHAnsi" w:hAnsiTheme="majorHAnsi"/>
          <w:sz w:val="22"/>
          <w:szCs w:val="22"/>
        </w:rPr>
        <w:t>implementation</w:t>
      </w:r>
      <w:r w:rsidRPr="003B6D8F">
        <w:rPr>
          <w:rFonts w:asciiTheme="majorHAnsi" w:hAnsiTheme="majorHAnsi"/>
          <w:sz w:val="22"/>
          <w:szCs w:val="22"/>
        </w:rPr>
        <w:t xml:space="preserve"> of only working with one cell line at a time</w:t>
      </w:r>
      <w:r>
        <w:rPr>
          <w:rFonts w:asciiTheme="majorHAnsi" w:hAnsiTheme="majorHAnsi"/>
          <w:sz w:val="22"/>
          <w:szCs w:val="22"/>
        </w:rPr>
        <w:t>.  I</w:t>
      </w:r>
      <w:r w:rsidRPr="003B6D8F">
        <w:rPr>
          <w:rFonts w:asciiTheme="majorHAnsi" w:hAnsiTheme="majorHAnsi"/>
          <w:sz w:val="22"/>
          <w:szCs w:val="22"/>
        </w:rPr>
        <w:t xml:space="preserve">f </w:t>
      </w:r>
      <w:r>
        <w:rPr>
          <w:rFonts w:asciiTheme="majorHAnsi" w:hAnsiTheme="majorHAnsi"/>
          <w:sz w:val="22"/>
          <w:szCs w:val="22"/>
        </w:rPr>
        <w:t>additional</w:t>
      </w:r>
      <w:r w:rsidRPr="003B6D8F">
        <w:rPr>
          <w:rFonts w:asciiTheme="majorHAnsi" w:hAnsiTheme="majorHAnsi"/>
          <w:sz w:val="22"/>
          <w:szCs w:val="22"/>
        </w:rPr>
        <w:t xml:space="preserve"> cell line</w:t>
      </w:r>
      <w:r>
        <w:rPr>
          <w:rFonts w:asciiTheme="majorHAnsi" w:hAnsiTheme="majorHAnsi"/>
          <w:sz w:val="22"/>
          <w:szCs w:val="22"/>
        </w:rPr>
        <w:t>s need</w:t>
      </w:r>
      <w:r w:rsidRPr="003B6D8F">
        <w:rPr>
          <w:rFonts w:asciiTheme="majorHAnsi" w:hAnsiTheme="majorHAnsi"/>
          <w:sz w:val="22"/>
          <w:szCs w:val="22"/>
        </w:rPr>
        <w:t xml:space="preserve"> to be worked on within the same day, the more robust, quicker growing lines will be dealt with after working with the slower growing ones.  </w:t>
      </w:r>
    </w:p>
    <w:p w:rsidR="009A7730" w:rsidRPr="003B6D8F" w:rsidRDefault="009A7730" w:rsidP="009A7730">
      <w:pPr>
        <w:spacing w:line="276" w:lineRule="auto"/>
        <w:rPr>
          <w:rFonts w:asciiTheme="majorHAnsi" w:hAnsiTheme="majorHAnsi"/>
          <w:sz w:val="22"/>
          <w:szCs w:val="22"/>
        </w:rPr>
      </w:pPr>
    </w:p>
    <w:p w:rsidR="009A7730" w:rsidRPr="003B6D8F" w:rsidRDefault="009A7730" w:rsidP="009A7730">
      <w:pPr>
        <w:spacing w:line="276" w:lineRule="auto"/>
        <w:rPr>
          <w:rFonts w:asciiTheme="majorHAnsi" w:hAnsiTheme="majorHAnsi"/>
          <w:b/>
        </w:rPr>
      </w:pPr>
      <w:r w:rsidRPr="003B6D8F">
        <w:rPr>
          <w:rFonts w:asciiTheme="majorHAnsi" w:hAnsiTheme="majorHAnsi"/>
          <w:b/>
        </w:rPr>
        <w:t>Equipment Failure</w:t>
      </w:r>
    </w:p>
    <w:p w:rsidR="009A7730" w:rsidRPr="003B6D8F" w:rsidRDefault="009A7730" w:rsidP="009A7730">
      <w:pPr>
        <w:spacing w:line="276" w:lineRule="auto"/>
        <w:ind w:firstLine="720"/>
        <w:rPr>
          <w:rFonts w:asciiTheme="majorHAnsi" w:hAnsiTheme="majorHAnsi"/>
          <w:sz w:val="22"/>
          <w:szCs w:val="22"/>
        </w:rPr>
      </w:pPr>
      <w:r w:rsidRPr="003B6D8F">
        <w:rPr>
          <w:rFonts w:asciiTheme="majorHAnsi" w:hAnsiTheme="majorHAnsi"/>
          <w:sz w:val="22"/>
          <w:szCs w:val="22"/>
        </w:rPr>
        <w:t xml:space="preserve">The samples will be kept in the new LABS 20K tank that has been ordered specifically </w:t>
      </w:r>
      <w:r>
        <w:rPr>
          <w:rFonts w:asciiTheme="majorHAnsi" w:hAnsiTheme="majorHAnsi"/>
          <w:sz w:val="22"/>
          <w:szCs w:val="22"/>
        </w:rPr>
        <w:t>for</w:t>
      </w:r>
      <w:r w:rsidRPr="003B6D8F">
        <w:rPr>
          <w:rFonts w:asciiTheme="majorHAnsi" w:hAnsiTheme="majorHAnsi"/>
          <w:sz w:val="22"/>
          <w:szCs w:val="22"/>
        </w:rPr>
        <w:t xml:space="preserve"> the</w:t>
      </w:r>
      <w:r>
        <w:rPr>
          <w:rFonts w:asciiTheme="majorHAnsi" w:hAnsiTheme="majorHAnsi"/>
          <w:sz w:val="22"/>
          <w:szCs w:val="22"/>
        </w:rPr>
        <w:t xml:space="preserve"> creation of a cell bank</w:t>
      </w:r>
      <w:r w:rsidRPr="003B6D8F">
        <w:rPr>
          <w:rFonts w:asciiTheme="majorHAnsi" w:hAnsiTheme="majorHAnsi"/>
          <w:sz w:val="22"/>
          <w:szCs w:val="22"/>
        </w:rPr>
        <w:t>.  The supply of liquid nitrogen comes from a</w:t>
      </w:r>
      <w:r>
        <w:rPr>
          <w:rFonts w:asciiTheme="majorHAnsi" w:hAnsiTheme="majorHAnsi"/>
          <w:sz w:val="22"/>
          <w:szCs w:val="22"/>
        </w:rPr>
        <w:t xml:space="preserve"> dedicated </w:t>
      </w:r>
      <w:r w:rsidRPr="003B6D8F">
        <w:rPr>
          <w:rFonts w:asciiTheme="majorHAnsi" w:hAnsiTheme="majorHAnsi"/>
          <w:sz w:val="22"/>
          <w:szCs w:val="22"/>
        </w:rPr>
        <w:t xml:space="preserve">240 </w:t>
      </w:r>
      <w:r>
        <w:rPr>
          <w:rFonts w:asciiTheme="majorHAnsi" w:hAnsiTheme="majorHAnsi"/>
          <w:sz w:val="22"/>
          <w:szCs w:val="22"/>
        </w:rPr>
        <w:t xml:space="preserve">litre liquid nitrogen </w:t>
      </w:r>
      <w:r w:rsidRPr="003B6D8F">
        <w:rPr>
          <w:rFonts w:asciiTheme="majorHAnsi" w:hAnsiTheme="majorHAnsi"/>
          <w:sz w:val="22"/>
          <w:szCs w:val="22"/>
        </w:rPr>
        <w:t xml:space="preserve">supply tank </w:t>
      </w:r>
      <w:r>
        <w:rPr>
          <w:rFonts w:asciiTheme="majorHAnsi" w:hAnsiTheme="majorHAnsi"/>
          <w:sz w:val="22"/>
          <w:szCs w:val="22"/>
        </w:rPr>
        <w:t xml:space="preserve">which is not </w:t>
      </w:r>
      <w:r w:rsidRPr="003B6D8F">
        <w:rPr>
          <w:rFonts w:asciiTheme="majorHAnsi" w:hAnsiTheme="majorHAnsi"/>
          <w:sz w:val="22"/>
          <w:szCs w:val="22"/>
        </w:rPr>
        <w:t xml:space="preserve">disconnected unless refilling </w:t>
      </w:r>
      <w:r>
        <w:rPr>
          <w:rFonts w:asciiTheme="majorHAnsi" w:hAnsiTheme="majorHAnsi"/>
          <w:sz w:val="22"/>
          <w:szCs w:val="22"/>
        </w:rPr>
        <w:t>and is only performed by</w:t>
      </w:r>
      <w:r w:rsidRPr="003B6D8F">
        <w:rPr>
          <w:rFonts w:asciiTheme="majorHAnsi" w:hAnsiTheme="majorHAnsi"/>
          <w:sz w:val="22"/>
          <w:szCs w:val="22"/>
        </w:rPr>
        <w:t xml:space="preserve"> the Laboratory Management team.  </w:t>
      </w:r>
      <w:r>
        <w:rPr>
          <w:rFonts w:asciiTheme="majorHAnsi" w:hAnsiTheme="majorHAnsi"/>
          <w:sz w:val="22"/>
          <w:szCs w:val="22"/>
        </w:rPr>
        <w:t xml:space="preserve">The cryogenic facilities are checked daily by the Laboratory Management Team but in addition, there </w:t>
      </w:r>
      <w:r w:rsidRPr="003B6D8F">
        <w:rPr>
          <w:rFonts w:asciiTheme="majorHAnsi" w:hAnsiTheme="majorHAnsi"/>
          <w:sz w:val="22"/>
          <w:szCs w:val="22"/>
        </w:rPr>
        <w:t>is an audible alarm for low liquid nitrogen supply</w:t>
      </w:r>
      <w:r>
        <w:rPr>
          <w:rFonts w:asciiTheme="majorHAnsi" w:hAnsiTheme="majorHAnsi"/>
          <w:sz w:val="22"/>
          <w:szCs w:val="22"/>
        </w:rPr>
        <w:t xml:space="preserve">.  </w:t>
      </w:r>
      <w:r w:rsidRPr="003B6D8F">
        <w:rPr>
          <w:rFonts w:asciiTheme="majorHAnsi" w:hAnsiTheme="majorHAnsi"/>
          <w:sz w:val="22"/>
          <w:szCs w:val="22"/>
        </w:rPr>
        <w:t xml:space="preserve">As a contingency, 10% of </w:t>
      </w:r>
      <w:r>
        <w:rPr>
          <w:rFonts w:asciiTheme="majorHAnsi" w:hAnsiTheme="majorHAnsi"/>
          <w:sz w:val="22"/>
          <w:szCs w:val="22"/>
        </w:rPr>
        <w:t>each sample type</w:t>
      </w:r>
      <w:r w:rsidRPr="003B6D8F">
        <w:rPr>
          <w:rFonts w:asciiTheme="majorHAnsi" w:hAnsiTheme="majorHAnsi"/>
          <w:sz w:val="22"/>
          <w:szCs w:val="22"/>
        </w:rPr>
        <w:t xml:space="preserve"> will be stored in </w:t>
      </w:r>
      <w:r>
        <w:rPr>
          <w:rFonts w:asciiTheme="majorHAnsi" w:hAnsiTheme="majorHAnsi"/>
          <w:sz w:val="22"/>
          <w:szCs w:val="22"/>
        </w:rPr>
        <w:t xml:space="preserve">a second departmental cryogenic tank, </w:t>
      </w:r>
      <w:r w:rsidRPr="003B6D8F">
        <w:rPr>
          <w:rFonts w:asciiTheme="majorHAnsi" w:hAnsiTheme="majorHAnsi"/>
          <w:sz w:val="22"/>
          <w:szCs w:val="22"/>
        </w:rPr>
        <w:t>as a backup</w:t>
      </w:r>
      <w:r>
        <w:rPr>
          <w:rFonts w:asciiTheme="majorHAnsi" w:hAnsiTheme="majorHAnsi"/>
          <w:sz w:val="22"/>
          <w:szCs w:val="22"/>
        </w:rPr>
        <w:t xml:space="preserve">.  The second tank is </w:t>
      </w:r>
      <w:r w:rsidRPr="003B6D8F">
        <w:rPr>
          <w:rFonts w:asciiTheme="majorHAnsi" w:hAnsiTheme="majorHAnsi"/>
          <w:sz w:val="22"/>
          <w:szCs w:val="22"/>
        </w:rPr>
        <w:t xml:space="preserve">supplied by a </w:t>
      </w:r>
      <w:r>
        <w:rPr>
          <w:rFonts w:asciiTheme="majorHAnsi" w:hAnsiTheme="majorHAnsi"/>
          <w:sz w:val="22"/>
          <w:szCs w:val="22"/>
        </w:rPr>
        <w:t xml:space="preserve">separate, dedicated </w:t>
      </w:r>
      <w:r w:rsidRPr="003B6D8F">
        <w:rPr>
          <w:rFonts w:asciiTheme="majorHAnsi" w:hAnsiTheme="majorHAnsi"/>
          <w:sz w:val="22"/>
          <w:szCs w:val="22"/>
        </w:rPr>
        <w:t xml:space="preserve">liquid nitrogen supply which is also checked daily.  </w:t>
      </w:r>
    </w:p>
    <w:p w:rsidR="009A7730" w:rsidRPr="003B6D8F" w:rsidRDefault="009A7730" w:rsidP="009A7730">
      <w:pPr>
        <w:spacing w:line="276" w:lineRule="auto"/>
        <w:rPr>
          <w:rFonts w:asciiTheme="majorHAnsi" w:hAnsiTheme="majorHAnsi"/>
          <w:sz w:val="22"/>
          <w:szCs w:val="22"/>
        </w:rPr>
      </w:pPr>
    </w:p>
    <w:p w:rsidR="009A7730" w:rsidRPr="003B6D8F" w:rsidRDefault="009A7730" w:rsidP="009A7730">
      <w:pPr>
        <w:spacing w:line="276" w:lineRule="auto"/>
        <w:rPr>
          <w:rFonts w:asciiTheme="majorHAnsi" w:hAnsiTheme="majorHAnsi"/>
          <w:b/>
        </w:rPr>
      </w:pPr>
      <w:r w:rsidRPr="003B6D8F">
        <w:rPr>
          <w:rFonts w:asciiTheme="majorHAnsi" w:hAnsiTheme="majorHAnsi"/>
          <w:b/>
        </w:rPr>
        <w:t>Loss of samples/Inaccurate inventory</w:t>
      </w:r>
    </w:p>
    <w:p w:rsidR="009A7730" w:rsidRPr="003B6D8F" w:rsidRDefault="009A7730" w:rsidP="009A7730">
      <w:pPr>
        <w:spacing w:line="276" w:lineRule="auto"/>
        <w:ind w:firstLine="720"/>
        <w:rPr>
          <w:rFonts w:asciiTheme="majorHAnsi" w:hAnsiTheme="majorHAnsi"/>
          <w:sz w:val="22"/>
          <w:szCs w:val="22"/>
        </w:rPr>
      </w:pPr>
      <w:proofErr w:type="gramStart"/>
      <w:r>
        <w:rPr>
          <w:rFonts w:asciiTheme="majorHAnsi" w:hAnsiTheme="majorHAnsi"/>
          <w:sz w:val="22"/>
          <w:szCs w:val="22"/>
        </w:rPr>
        <w:t xml:space="preserve">An </w:t>
      </w:r>
      <w:r w:rsidRPr="003B6D8F">
        <w:rPr>
          <w:rFonts w:asciiTheme="majorHAnsi" w:hAnsiTheme="majorHAnsi"/>
          <w:sz w:val="22"/>
          <w:szCs w:val="22"/>
        </w:rPr>
        <w:t>inventory</w:t>
      </w:r>
      <w:proofErr w:type="gramEnd"/>
      <w:r w:rsidRPr="003B6D8F">
        <w:rPr>
          <w:rFonts w:asciiTheme="majorHAnsi" w:hAnsiTheme="majorHAnsi"/>
          <w:sz w:val="22"/>
          <w:szCs w:val="22"/>
        </w:rPr>
        <w:t xml:space="preserve"> control software </w:t>
      </w:r>
      <w:r>
        <w:rPr>
          <w:rFonts w:asciiTheme="majorHAnsi" w:hAnsiTheme="majorHAnsi"/>
          <w:sz w:val="22"/>
          <w:szCs w:val="22"/>
        </w:rPr>
        <w:t>be used</w:t>
      </w:r>
      <w:r w:rsidRPr="003B6D8F">
        <w:rPr>
          <w:rFonts w:asciiTheme="majorHAnsi" w:hAnsiTheme="majorHAnsi"/>
          <w:sz w:val="22"/>
          <w:szCs w:val="22"/>
        </w:rPr>
        <w:t xml:space="preserve"> for the cell bank, </w:t>
      </w:r>
      <w:r>
        <w:rPr>
          <w:rFonts w:asciiTheme="majorHAnsi" w:hAnsiTheme="majorHAnsi"/>
          <w:sz w:val="22"/>
          <w:szCs w:val="22"/>
        </w:rPr>
        <w:t>which will include the</w:t>
      </w:r>
      <w:r w:rsidRPr="003B6D8F">
        <w:rPr>
          <w:rFonts w:asciiTheme="majorHAnsi" w:hAnsiTheme="majorHAnsi"/>
          <w:sz w:val="22"/>
          <w:szCs w:val="22"/>
        </w:rPr>
        <w:t xml:space="preserve"> use of barcodes and specialist laboratory labels which can withstand extreme temperatures to avoid deterioration of the label on the tubes.  The inventory control </w:t>
      </w:r>
      <w:r>
        <w:rPr>
          <w:rFonts w:asciiTheme="majorHAnsi" w:hAnsiTheme="majorHAnsi"/>
          <w:sz w:val="22"/>
          <w:szCs w:val="22"/>
        </w:rPr>
        <w:t xml:space="preserve">system </w:t>
      </w:r>
      <w:r w:rsidRPr="003B6D8F">
        <w:rPr>
          <w:rFonts w:asciiTheme="majorHAnsi" w:hAnsiTheme="majorHAnsi"/>
          <w:sz w:val="22"/>
          <w:szCs w:val="22"/>
        </w:rPr>
        <w:t xml:space="preserve">will be updated from registration, expansion, creation of master and working stocks, storage and release by </w:t>
      </w:r>
      <w:r>
        <w:rPr>
          <w:rFonts w:asciiTheme="majorHAnsi" w:hAnsiTheme="majorHAnsi"/>
          <w:sz w:val="22"/>
          <w:szCs w:val="22"/>
        </w:rPr>
        <w:t>members of</w:t>
      </w:r>
      <w:r w:rsidRPr="003B6D8F">
        <w:rPr>
          <w:rFonts w:asciiTheme="majorHAnsi" w:hAnsiTheme="majorHAnsi"/>
          <w:sz w:val="22"/>
          <w:szCs w:val="22"/>
        </w:rPr>
        <w:t xml:space="preserve"> the Laboratory Management team according to SOPs to </w:t>
      </w:r>
      <w:r>
        <w:rPr>
          <w:rFonts w:asciiTheme="majorHAnsi" w:hAnsiTheme="majorHAnsi"/>
          <w:sz w:val="22"/>
          <w:szCs w:val="22"/>
        </w:rPr>
        <w:t>ensure complete</w:t>
      </w:r>
      <w:r w:rsidRPr="003B6D8F">
        <w:rPr>
          <w:rFonts w:asciiTheme="majorHAnsi" w:hAnsiTheme="majorHAnsi"/>
          <w:sz w:val="22"/>
          <w:szCs w:val="22"/>
        </w:rPr>
        <w:t xml:space="preserve"> sample tracking.  The software will also enable the team to view and audit all changes to the inventory to ensure a full audit trail can be recovered.  To ensu</w:t>
      </w:r>
      <w:r>
        <w:rPr>
          <w:rFonts w:asciiTheme="majorHAnsi" w:hAnsiTheme="majorHAnsi"/>
          <w:sz w:val="22"/>
          <w:szCs w:val="22"/>
        </w:rPr>
        <w:t>re quality assurance</w:t>
      </w:r>
      <w:r w:rsidRPr="003B6D8F">
        <w:rPr>
          <w:rFonts w:asciiTheme="majorHAnsi" w:hAnsiTheme="majorHAnsi"/>
          <w:sz w:val="22"/>
          <w:szCs w:val="22"/>
        </w:rPr>
        <w:t xml:space="preserve">, a full audit will take place annually.  This will include taking a sample vial from the tank to trace back to lot numbers of reagents used and registration documents located as well as </w:t>
      </w:r>
      <w:r w:rsidRPr="003B6D8F">
        <w:rPr>
          <w:rFonts w:asciiTheme="majorHAnsi" w:hAnsiTheme="majorHAnsi"/>
          <w:sz w:val="22"/>
          <w:szCs w:val="22"/>
        </w:rPr>
        <w:lastRenderedPageBreak/>
        <w:t>choosing a registration and following the audit trail to locate the working stocks in the cryostorage tank as well as the contingency vials located in the alternate cryostorage tank.</w:t>
      </w:r>
      <w:r>
        <w:rPr>
          <w:rFonts w:asciiTheme="majorHAnsi" w:hAnsiTheme="majorHAnsi"/>
          <w:sz w:val="22"/>
          <w:szCs w:val="22"/>
        </w:rPr>
        <w:t xml:space="preserve">  All vials stored within the cryostorage tank will be required to have a bar-code to ensure all tubes can be identified.</w:t>
      </w:r>
    </w:p>
    <w:p w:rsidR="00354D1B" w:rsidRPr="00F940D7" w:rsidRDefault="00354D1B" w:rsidP="00F940D7">
      <w:pPr>
        <w:tabs>
          <w:tab w:val="left" w:pos="1635"/>
        </w:tabs>
      </w:pPr>
    </w:p>
    <w:sectPr w:rsidR="00354D1B" w:rsidRPr="00F940D7" w:rsidSect="009A7730">
      <w:footerReference w:type="default" r:id="rId7"/>
      <w:headerReference w:type="first" r:id="rId8"/>
      <w:type w:val="continuous"/>
      <w:pgSz w:w="11900" w:h="16840" w:code="9"/>
      <w:pgMar w:top="1134" w:right="1077" w:bottom="1134" w:left="1077" w:header="454" w:footer="4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3C0" w:rsidRDefault="007163C0" w:rsidP="00FB712E">
      <w:r>
        <w:separator/>
      </w:r>
    </w:p>
  </w:endnote>
  <w:endnote w:type="continuationSeparator" w:id="0">
    <w:p w:rsidR="007163C0" w:rsidRDefault="007163C0" w:rsidP="00FB7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unga">
    <w:panose1 w:val="00000400000000000000"/>
    <w:charset w:val="00"/>
    <w:family w:val="auto"/>
    <w:pitch w:val="variable"/>
    <w:sig w:usb0="004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33"/>
      <w:gridCol w:w="8929"/>
    </w:tblGrid>
    <w:tr w:rsidR="007163C0">
      <w:tc>
        <w:tcPr>
          <w:tcW w:w="918" w:type="dxa"/>
        </w:tcPr>
        <w:p w:rsidR="007163C0" w:rsidRPr="00B52C18" w:rsidRDefault="00175478">
          <w:pPr>
            <w:pStyle w:val="Footer"/>
            <w:jc w:val="right"/>
            <w:rPr>
              <w:b/>
              <w:color w:val="4F81BD" w:themeColor="accent1"/>
              <w:sz w:val="16"/>
              <w:szCs w:val="16"/>
            </w:rPr>
          </w:pPr>
          <w:r w:rsidRPr="00B52C18">
            <w:rPr>
              <w:sz w:val="16"/>
              <w:szCs w:val="16"/>
            </w:rPr>
            <w:fldChar w:fldCharType="begin"/>
          </w:r>
          <w:r w:rsidR="007163C0" w:rsidRPr="00B52C18">
            <w:rPr>
              <w:sz w:val="16"/>
              <w:szCs w:val="16"/>
            </w:rPr>
            <w:instrText xml:space="preserve"> PAGE   \* MERGEFORMAT </w:instrText>
          </w:r>
          <w:r w:rsidRPr="00B52C18">
            <w:rPr>
              <w:sz w:val="16"/>
              <w:szCs w:val="16"/>
            </w:rPr>
            <w:fldChar w:fldCharType="separate"/>
          </w:r>
          <w:r w:rsidR="00B331FE" w:rsidRPr="00B331FE">
            <w:rPr>
              <w:b/>
              <w:noProof/>
              <w:color w:val="4F81BD" w:themeColor="accent1"/>
              <w:sz w:val="16"/>
              <w:szCs w:val="16"/>
            </w:rPr>
            <w:t>5</w:t>
          </w:r>
          <w:r w:rsidRPr="00B52C18">
            <w:rPr>
              <w:sz w:val="16"/>
              <w:szCs w:val="16"/>
            </w:rPr>
            <w:fldChar w:fldCharType="end"/>
          </w:r>
        </w:p>
      </w:tc>
      <w:tc>
        <w:tcPr>
          <w:tcW w:w="7938" w:type="dxa"/>
        </w:tcPr>
        <w:p w:rsidR="007163C0" w:rsidRDefault="007163C0">
          <w:pPr>
            <w:pStyle w:val="Footer"/>
          </w:pPr>
        </w:p>
      </w:tc>
    </w:tr>
  </w:tbl>
  <w:p w:rsidR="007163C0" w:rsidRPr="007E6186" w:rsidRDefault="007163C0" w:rsidP="000625A5">
    <w:pPr>
      <w:autoSpaceDE w:val="0"/>
      <w:autoSpaceDN w:val="0"/>
      <w:adjustRightInd w:val="0"/>
      <w:jc w:val="center"/>
      <w:rPr>
        <w:rFonts w:ascii="Tunga" w:hAnsi="Tunga" w:cs="Tunga"/>
        <w:b/>
        <w:color w:val="333399"/>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3C0" w:rsidRDefault="007163C0" w:rsidP="00FB712E">
      <w:r>
        <w:separator/>
      </w:r>
    </w:p>
  </w:footnote>
  <w:footnote w:type="continuationSeparator" w:id="0">
    <w:p w:rsidR="007163C0" w:rsidRDefault="007163C0" w:rsidP="00FB71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C0" w:rsidRDefault="007163C0" w:rsidP="009A7730">
    <w:pPr>
      <w:pStyle w:val="Header"/>
      <w:tabs>
        <w:tab w:val="clear" w:pos="8640"/>
        <w:tab w:val="left" w:pos="2268"/>
        <w:tab w:val="left" w:pos="7797"/>
        <w:tab w:val="right" w:pos="9639"/>
      </w:tabs>
      <w:ind w:right="140"/>
      <w:rPr>
        <w:noProof/>
        <w:lang w:eastAsia="en-GB"/>
      </w:rPr>
    </w:pPr>
    <w:r>
      <w:rPr>
        <w:noProof/>
        <w:lang w:val="en-US"/>
      </w:rPr>
      <w:drawing>
        <wp:inline distT="0" distB="0" distL="0" distR="0">
          <wp:extent cx="2705100" cy="762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705100" cy="762000"/>
                  </a:xfrm>
                  <a:prstGeom prst="rect">
                    <a:avLst/>
                  </a:prstGeom>
                  <a:noFill/>
                  <a:ln w="9525">
                    <a:noFill/>
                    <a:miter lim="800000"/>
                    <a:headEnd/>
                    <a:tailEnd/>
                  </a:ln>
                </pic:spPr>
              </pic:pic>
            </a:graphicData>
          </a:graphic>
        </wp:inline>
      </w:drawing>
    </w:r>
    <w:r>
      <w:rPr>
        <w:noProof/>
        <w:lang w:val="en-US"/>
      </w:rPr>
      <w:tab/>
      <w:t xml:space="preserve">       </w:t>
    </w:r>
    <w:r>
      <w:rPr>
        <w:noProof/>
        <w:lang w:val="en-US"/>
      </w:rPr>
      <w:tab/>
    </w:r>
    <w:r>
      <w:rPr>
        <w:noProof/>
        <w:lang w:val="en-US"/>
      </w:rPr>
      <w:drawing>
        <wp:inline distT="0" distB="0" distL="0" distR="0">
          <wp:extent cx="1095375" cy="10953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1095375" cy="1095375"/>
                  </a:xfrm>
                  <a:prstGeom prst="rect">
                    <a:avLst/>
                  </a:prstGeom>
                  <a:noFill/>
                  <a:ln w="9525">
                    <a:noFill/>
                    <a:miter lim="800000"/>
                    <a:headEnd/>
                    <a:tailEnd/>
                  </a:ln>
                </pic:spPr>
              </pic:pic>
            </a:graphicData>
          </a:graphic>
        </wp:inline>
      </w:drawing>
    </w:r>
  </w:p>
  <w:p w:rsidR="007163C0" w:rsidRDefault="007163C0" w:rsidP="009A7730">
    <w:pPr>
      <w:rPr>
        <w:rFonts w:ascii="Tunga" w:hAnsi="Tunga" w:cs="Tunga"/>
        <w:b/>
        <w:color w:val="333399"/>
        <w:sz w:val="20"/>
        <w:szCs w:val="20"/>
      </w:rPr>
    </w:pPr>
    <w:r>
      <w:rPr>
        <w:b/>
        <w:color w:val="333399"/>
      </w:rPr>
      <w:t xml:space="preserve">   </w:t>
    </w:r>
    <w:r w:rsidRPr="006142AA">
      <w:rPr>
        <w:b/>
        <w:color w:val="333399"/>
      </w:rPr>
      <w:t>_________________________________________________________________________</w:t>
    </w:r>
    <w:r>
      <w:rPr>
        <w:b/>
        <w:color w:val="333399"/>
      </w:rPr>
      <w:t>______</w:t>
    </w:r>
    <w:r w:rsidRPr="006142AA">
      <w:rPr>
        <w:rFonts w:ascii="Tunga" w:hAnsi="Tunga" w:cs="Tunga"/>
        <w:b/>
        <w:color w:val="333399"/>
        <w:sz w:val="20"/>
        <w:szCs w:val="20"/>
      </w:rPr>
      <w:t xml:space="preserve"> </w:t>
    </w:r>
    <w:r>
      <w:rPr>
        <w:rFonts w:ascii="Tunga" w:hAnsi="Tunga" w:cs="Tunga"/>
        <w:b/>
        <w:color w:val="333399"/>
        <w:sz w:val="20"/>
        <w:szCs w:val="20"/>
      </w:rPr>
      <w:t xml:space="preserve">           </w:t>
    </w:r>
  </w:p>
  <w:p w:rsidR="007163C0" w:rsidRDefault="007163C0" w:rsidP="009A7730">
    <w:r>
      <w:rPr>
        <w:rFonts w:ascii="Tunga" w:hAnsi="Tunga" w:cs="Tunga"/>
        <w:b/>
        <w:color w:val="333399"/>
        <w:sz w:val="20"/>
        <w:szCs w:val="20"/>
      </w:rPr>
      <w:t xml:space="preserve">   Experimental Medicine Division</w:t>
    </w:r>
    <w:r>
      <w:t xml:space="preserve">                  </w:t>
    </w:r>
  </w:p>
  <w:p w:rsidR="007163C0" w:rsidRDefault="007163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75AF"/>
    <w:multiLevelType w:val="hybridMultilevel"/>
    <w:tmpl w:val="017438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B2C42FF"/>
    <w:multiLevelType w:val="multilevel"/>
    <w:tmpl w:val="B26C5264"/>
    <w:lvl w:ilvl="0">
      <w:start w:val="2"/>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nsid w:val="3F347FE9"/>
    <w:multiLevelType w:val="hybridMultilevel"/>
    <w:tmpl w:val="541A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A7B41"/>
    <w:multiLevelType w:val="hybridMultilevel"/>
    <w:tmpl w:val="7986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BF524E"/>
    <w:multiLevelType w:val="multilevel"/>
    <w:tmpl w:val="A5042B00"/>
    <w:lvl w:ilvl="0">
      <w:start w:val="2"/>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F940D7"/>
    <w:rsid w:val="00024862"/>
    <w:rsid w:val="0004796D"/>
    <w:rsid w:val="00050C96"/>
    <w:rsid w:val="000625A5"/>
    <w:rsid w:val="000F78F5"/>
    <w:rsid w:val="00142142"/>
    <w:rsid w:val="00175478"/>
    <w:rsid w:val="001B070F"/>
    <w:rsid w:val="001E00FA"/>
    <w:rsid w:val="003416A3"/>
    <w:rsid w:val="00354D1B"/>
    <w:rsid w:val="00513495"/>
    <w:rsid w:val="00517CCB"/>
    <w:rsid w:val="005B4A5F"/>
    <w:rsid w:val="00693A67"/>
    <w:rsid w:val="006F429F"/>
    <w:rsid w:val="007163C0"/>
    <w:rsid w:val="007650FD"/>
    <w:rsid w:val="007E08F7"/>
    <w:rsid w:val="0086597D"/>
    <w:rsid w:val="009A7730"/>
    <w:rsid w:val="00A20B97"/>
    <w:rsid w:val="00AC7490"/>
    <w:rsid w:val="00AC7E3A"/>
    <w:rsid w:val="00B253B7"/>
    <w:rsid w:val="00B331FE"/>
    <w:rsid w:val="00B52C18"/>
    <w:rsid w:val="00BA6779"/>
    <w:rsid w:val="00BD7341"/>
    <w:rsid w:val="00C90098"/>
    <w:rsid w:val="00CB61BB"/>
    <w:rsid w:val="00CC1D14"/>
    <w:rsid w:val="00CE604D"/>
    <w:rsid w:val="00D05989"/>
    <w:rsid w:val="00D14C91"/>
    <w:rsid w:val="00DB401F"/>
    <w:rsid w:val="00E204FD"/>
    <w:rsid w:val="00E50564"/>
    <w:rsid w:val="00F30F0F"/>
    <w:rsid w:val="00F73FA7"/>
    <w:rsid w:val="00F80EB3"/>
    <w:rsid w:val="00F940D7"/>
    <w:rsid w:val="00FB7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0D7"/>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42142"/>
    <w:pPr>
      <w:keepNext/>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40D7"/>
    <w:pPr>
      <w:tabs>
        <w:tab w:val="center" w:pos="4320"/>
        <w:tab w:val="right" w:pos="8640"/>
      </w:tabs>
    </w:pPr>
  </w:style>
  <w:style w:type="character" w:customStyle="1" w:styleId="HeaderChar">
    <w:name w:val="Header Char"/>
    <w:basedOn w:val="DefaultParagraphFont"/>
    <w:link w:val="Header"/>
    <w:rsid w:val="00F940D7"/>
    <w:rPr>
      <w:rFonts w:ascii="Times New Roman" w:eastAsia="Times New Roman" w:hAnsi="Times New Roman" w:cs="Times New Roman"/>
      <w:sz w:val="24"/>
      <w:szCs w:val="24"/>
      <w:lang w:val="en-GB"/>
    </w:rPr>
  </w:style>
  <w:style w:type="character" w:styleId="Hyperlink">
    <w:name w:val="Hyperlink"/>
    <w:rsid w:val="00F940D7"/>
    <w:rPr>
      <w:color w:val="3333FF"/>
      <w:u w:val="single"/>
    </w:rPr>
  </w:style>
  <w:style w:type="paragraph" w:customStyle="1" w:styleId="OXADDRESS">
    <w:name w:val="OX ADDRESS"/>
    <w:link w:val="OXADDRESSCharChar"/>
    <w:rsid w:val="00F940D7"/>
    <w:pPr>
      <w:tabs>
        <w:tab w:val="center" w:pos="4153"/>
        <w:tab w:val="right" w:pos="8306"/>
      </w:tabs>
      <w:spacing w:after="0" w:line="210" w:lineRule="exact"/>
    </w:pPr>
    <w:rPr>
      <w:rFonts w:ascii="Arial" w:eastAsia="Times New Roman" w:hAnsi="Arial" w:cs="Times New Roman"/>
      <w:sz w:val="18"/>
      <w:szCs w:val="18"/>
      <w:lang w:val="en-GB" w:eastAsia="en-GB"/>
    </w:rPr>
  </w:style>
  <w:style w:type="character" w:customStyle="1" w:styleId="OXADDRESSCharChar">
    <w:name w:val="OX ADDRESS Char Char"/>
    <w:link w:val="OXADDRESS"/>
    <w:rsid w:val="00F940D7"/>
    <w:rPr>
      <w:rFonts w:ascii="Arial" w:eastAsia="Times New Roman" w:hAnsi="Arial" w:cs="Times New Roman"/>
      <w:sz w:val="18"/>
      <w:szCs w:val="18"/>
      <w:lang w:val="en-GB" w:eastAsia="en-GB"/>
    </w:rPr>
  </w:style>
  <w:style w:type="paragraph" w:styleId="BalloonText">
    <w:name w:val="Balloon Text"/>
    <w:basedOn w:val="Normal"/>
    <w:link w:val="BalloonTextChar"/>
    <w:uiPriority w:val="99"/>
    <w:semiHidden/>
    <w:unhideWhenUsed/>
    <w:rsid w:val="00BD7341"/>
    <w:rPr>
      <w:rFonts w:ascii="Tahoma" w:hAnsi="Tahoma" w:cs="Tahoma"/>
      <w:sz w:val="16"/>
      <w:szCs w:val="16"/>
    </w:rPr>
  </w:style>
  <w:style w:type="character" w:customStyle="1" w:styleId="BalloonTextChar">
    <w:name w:val="Balloon Text Char"/>
    <w:basedOn w:val="DefaultParagraphFont"/>
    <w:link w:val="BalloonText"/>
    <w:uiPriority w:val="99"/>
    <w:semiHidden/>
    <w:rsid w:val="00BD7341"/>
    <w:rPr>
      <w:rFonts w:ascii="Tahoma" w:eastAsia="Times New Roman" w:hAnsi="Tahoma" w:cs="Tahoma"/>
      <w:sz w:val="16"/>
      <w:szCs w:val="16"/>
      <w:lang w:val="en-GB"/>
    </w:rPr>
  </w:style>
  <w:style w:type="paragraph" w:styleId="Footer">
    <w:name w:val="footer"/>
    <w:basedOn w:val="Normal"/>
    <w:link w:val="FooterChar"/>
    <w:uiPriority w:val="99"/>
    <w:unhideWhenUsed/>
    <w:rsid w:val="00E50564"/>
    <w:pPr>
      <w:tabs>
        <w:tab w:val="center" w:pos="4680"/>
        <w:tab w:val="right" w:pos="9360"/>
      </w:tabs>
    </w:pPr>
  </w:style>
  <w:style w:type="character" w:customStyle="1" w:styleId="FooterChar">
    <w:name w:val="Footer Char"/>
    <w:basedOn w:val="DefaultParagraphFont"/>
    <w:link w:val="Footer"/>
    <w:uiPriority w:val="99"/>
    <w:rsid w:val="00E50564"/>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142142"/>
    <w:rPr>
      <w:rFonts w:ascii="Times New Roman" w:eastAsia="Times New Roman" w:hAnsi="Times New Roman" w:cs="Times New Roman"/>
      <w:b/>
      <w:bCs/>
      <w:sz w:val="36"/>
      <w:szCs w:val="24"/>
      <w:lang w:val="en-GB"/>
    </w:rPr>
  </w:style>
  <w:style w:type="paragraph" w:styleId="ListParagraph">
    <w:name w:val="List Paragraph"/>
    <w:basedOn w:val="Normal"/>
    <w:uiPriority w:val="34"/>
    <w:qFormat/>
    <w:rsid w:val="00F80EB3"/>
    <w:pPr>
      <w:ind w:left="720"/>
      <w:contextualSpacing/>
    </w:pPr>
  </w:style>
  <w:style w:type="table" w:styleId="TableGrid">
    <w:name w:val="Table Grid"/>
    <w:basedOn w:val="TableNormal"/>
    <w:uiPriority w:val="59"/>
    <w:rsid w:val="006F4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mariaw</dc:creator>
  <cp:keywords/>
  <dc:description/>
  <cp:lastModifiedBy>Karen Clifford</cp:lastModifiedBy>
  <cp:revision>2</cp:revision>
  <cp:lastPrinted>2012-07-02T13:43:00Z</cp:lastPrinted>
  <dcterms:created xsi:type="dcterms:W3CDTF">2012-07-04T13:12:00Z</dcterms:created>
  <dcterms:modified xsi:type="dcterms:W3CDTF">2012-07-04T13:12:00Z</dcterms:modified>
</cp:coreProperties>
</file>