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EE80D" w14:textId="67CE7156" w:rsidR="00CF02AA" w:rsidRDefault="00CF02AA" w:rsidP="00CF02AA">
      <w:pPr>
        <w:ind w:right="-143"/>
        <w:outlineLvl w:val="0"/>
        <w:rPr>
          <w:rStyle w:val="PHEFrontpagemaintitle"/>
          <w:color w:val="007C91"/>
        </w:rPr>
      </w:pPr>
      <w:r>
        <w:rPr>
          <w:noProof/>
        </w:rPr>
        <w:drawing>
          <wp:inline distT="0" distB="0" distL="0" distR="0" wp14:anchorId="75DEED85" wp14:editId="58C76782">
            <wp:extent cx="1272209" cy="1251005"/>
            <wp:effectExtent l="0" t="0" r="444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95559" cy="1273965"/>
                    </a:xfrm>
                    <a:prstGeom prst="rect">
                      <a:avLst/>
                    </a:prstGeom>
                  </pic:spPr>
                </pic:pic>
              </a:graphicData>
            </a:graphic>
          </wp:inline>
        </w:drawing>
      </w:r>
    </w:p>
    <w:p w14:paraId="56C1ED67" w14:textId="77777777" w:rsidR="00CF02AA" w:rsidRDefault="00CF02AA" w:rsidP="00CF02AA">
      <w:pPr>
        <w:ind w:right="-143"/>
        <w:outlineLvl w:val="0"/>
        <w:rPr>
          <w:rStyle w:val="PHEFrontpagemaintitle"/>
          <w:color w:val="007C91"/>
        </w:rPr>
      </w:pPr>
    </w:p>
    <w:p w14:paraId="45DC5F39" w14:textId="77777777" w:rsidR="00CF02AA" w:rsidRDefault="00CF02AA" w:rsidP="00CF02AA">
      <w:pPr>
        <w:ind w:right="-143"/>
        <w:outlineLvl w:val="0"/>
        <w:rPr>
          <w:rStyle w:val="PHEFrontpagemaintitle"/>
          <w:color w:val="007C91"/>
        </w:rPr>
      </w:pPr>
    </w:p>
    <w:p w14:paraId="05185BB0" w14:textId="0961DB83" w:rsidR="00CF02AA" w:rsidRPr="00E8077C" w:rsidRDefault="00CF02AA" w:rsidP="00CF02AA">
      <w:pPr>
        <w:ind w:right="-143"/>
        <w:outlineLvl w:val="0"/>
        <w:rPr>
          <w:rStyle w:val="PHEFrontpagetitlesecondlevel"/>
          <w:b/>
          <w:color w:val="007C91"/>
        </w:rPr>
      </w:pPr>
      <w:r w:rsidRPr="00E8077C">
        <w:rPr>
          <w:rStyle w:val="PHEFrontpagemaintitle"/>
          <w:color w:val="007C91"/>
        </w:rPr>
        <w:t>Introduction to the Knowledge Management Maturity Model</w:t>
      </w:r>
      <w:r w:rsidR="0038688C">
        <w:rPr>
          <w:rStyle w:val="PHEFrontpagemaintitle"/>
          <w:color w:val="007C91"/>
        </w:rPr>
        <w:t xml:space="preserve"> - UKHSA</w:t>
      </w:r>
    </w:p>
    <w:p w14:paraId="632F30A6" w14:textId="1D909D62" w:rsidR="00F81C67" w:rsidRDefault="00F81C67"/>
    <w:p w14:paraId="4FF287A6" w14:textId="323DF4CF" w:rsidR="00CF02AA" w:rsidRDefault="00CF02AA"/>
    <w:p w14:paraId="0DE580A5" w14:textId="3884EC72" w:rsidR="00CF02AA" w:rsidRDefault="00CF02AA"/>
    <w:p w14:paraId="5292640E" w14:textId="77777777" w:rsidR="00CF02AA" w:rsidRDefault="00CF02AA"/>
    <w:p w14:paraId="211A6458" w14:textId="0C88429D" w:rsidR="00CF02AA" w:rsidRDefault="00CF02AA"/>
    <w:p w14:paraId="4B865670" w14:textId="77777777" w:rsidR="00311D83" w:rsidRDefault="00311D83" w:rsidP="00CF02AA">
      <w:pPr>
        <w:pStyle w:val="PHEFrontpagesubtitle"/>
        <w:ind w:right="142"/>
      </w:pPr>
    </w:p>
    <w:p w14:paraId="0241062E" w14:textId="77777777" w:rsidR="00311D83" w:rsidRDefault="00311D83" w:rsidP="00CF02AA">
      <w:pPr>
        <w:pStyle w:val="PHEFrontpagesubtitle"/>
        <w:ind w:right="142"/>
      </w:pPr>
    </w:p>
    <w:p w14:paraId="1A1B72AB" w14:textId="77777777" w:rsidR="00311D83" w:rsidRDefault="00311D83" w:rsidP="00CF02AA">
      <w:pPr>
        <w:pStyle w:val="PHEFrontpagesubtitle"/>
        <w:ind w:right="142"/>
      </w:pPr>
    </w:p>
    <w:p w14:paraId="04C0E118" w14:textId="1396C54A" w:rsidR="00CF02AA" w:rsidRDefault="00CF02AA" w:rsidP="00CF02AA">
      <w:pPr>
        <w:pStyle w:val="PHEFrontpagesubtitle"/>
        <w:ind w:right="142"/>
        <w:rPr>
          <w:rFonts w:cs="Arial"/>
          <w:szCs w:val="24"/>
          <w:lang w:eastAsia="en-US"/>
        </w:rPr>
      </w:pPr>
      <w:r>
        <w:t xml:space="preserve">This document </w:t>
      </w:r>
      <w:r>
        <w:rPr>
          <w:rFonts w:cs="Arial"/>
          <w:szCs w:val="24"/>
          <w:lang w:eastAsia="en-US"/>
        </w:rPr>
        <w:t xml:space="preserve">should be used alongside the Knowledge Management Maturity Model document on the </w:t>
      </w:r>
      <w:hyperlink r:id="rId8" w:history="1">
        <w:r>
          <w:rPr>
            <w:rStyle w:val="Hyperlink"/>
            <w:rFonts w:cs="Arial"/>
            <w:szCs w:val="24"/>
            <w:lang w:eastAsia="en-US"/>
          </w:rPr>
          <w:t>Q</w:t>
        </w:r>
        <w:r w:rsidRPr="00F01B4D">
          <w:rPr>
            <w:rStyle w:val="Hyperlink"/>
            <w:rFonts w:cs="Arial"/>
            <w:szCs w:val="24"/>
            <w:lang w:eastAsia="en-US"/>
          </w:rPr>
          <w:t xml:space="preserve">uality </w:t>
        </w:r>
        <w:r>
          <w:rPr>
            <w:rStyle w:val="Hyperlink"/>
            <w:rFonts w:cs="Arial"/>
            <w:szCs w:val="24"/>
            <w:lang w:eastAsia="en-US"/>
          </w:rPr>
          <w:t>P</w:t>
        </w:r>
        <w:r w:rsidRPr="00F01B4D">
          <w:rPr>
            <w:rStyle w:val="Hyperlink"/>
            <w:rFonts w:cs="Arial"/>
            <w:szCs w:val="24"/>
            <w:lang w:eastAsia="en-US"/>
          </w:rPr>
          <w:t>ortal</w:t>
        </w:r>
      </w:hyperlink>
    </w:p>
    <w:p w14:paraId="76880F09" w14:textId="77777777" w:rsidR="00CF02AA" w:rsidRDefault="00CF02AA" w:rsidP="00CF02AA">
      <w:pPr>
        <w:spacing w:after="0" w:line="240" w:lineRule="exact"/>
        <w:rPr>
          <w:rFonts w:ascii="Arial" w:hAnsi="Arial" w:cs="Arial"/>
          <w:sz w:val="24"/>
          <w:szCs w:val="24"/>
        </w:rPr>
      </w:pPr>
    </w:p>
    <w:p w14:paraId="5CB5CABF" w14:textId="3310A6E6" w:rsidR="00CF02AA" w:rsidRPr="00F01B4D" w:rsidRDefault="00CF02AA" w:rsidP="00CF02AA">
      <w:pPr>
        <w:spacing w:after="0" w:line="240" w:lineRule="exact"/>
        <w:rPr>
          <w:rFonts w:ascii="Arial" w:hAnsi="Arial" w:cs="Arial"/>
          <w:sz w:val="24"/>
          <w:szCs w:val="24"/>
        </w:rPr>
      </w:pPr>
      <w:r w:rsidRPr="00F01B4D">
        <w:rPr>
          <w:rFonts w:ascii="Arial" w:hAnsi="Arial" w:cs="Arial"/>
          <w:sz w:val="24"/>
          <w:szCs w:val="24"/>
        </w:rPr>
        <w:t>Date</w:t>
      </w:r>
      <w:r>
        <w:rPr>
          <w:rFonts w:ascii="Arial" w:hAnsi="Arial" w:cs="Arial"/>
          <w:sz w:val="24"/>
          <w:szCs w:val="24"/>
        </w:rPr>
        <w:t xml:space="preserve"> of issue: </w:t>
      </w:r>
      <w:r w:rsidR="002D678F">
        <w:rPr>
          <w:rFonts w:ascii="Arial" w:hAnsi="Arial" w:cs="Arial"/>
          <w:sz w:val="24"/>
          <w:szCs w:val="24"/>
        </w:rPr>
        <w:t>1 October 2021</w:t>
      </w:r>
    </w:p>
    <w:p w14:paraId="452FF29A" w14:textId="77777777" w:rsidR="00CF02AA" w:rsidRDefault="00CF02AA" w:rsidP="00CF02AA">
      <w:pPr>
        <w:pStyle w:val="PHEFrontpagesubtitle"/>
      </w:pPr>
      <w:r>
        <w:t>Date of review:</w:t>
      </w:r>
    </w:p>
    <w:p w14:paraId="5B7AE964" w14:textId="77777777" w:rsidR="00CF02AA" w:rsidRDefault="00CF02AA" w:rsidP="00CF02AA">
      <w:pPr>
        <w:pStyle w:val="PHEFrontpagesubtitle"/>
      </w:pPr>
      <w:r>
        <w:t>Document code: KM/001</w:t>
      </w:r>
    </w:p>
    <w:p w14:paraId="15588D4D" w14:textId="00417C7C" w:rsidR="00CF02AA" w:rsidRDefault="00CF02AA" w:rsidP="00CF02AA">
      <w:pPr>
        <w:pStyle w:val="PHEFrontpagesubtitle"/>
      </w:pPr>
      <w:r>
        <w:t>Version: 01.</w:t>
      </w:r>
      <w:r w:rsidR="002D678F">
        <w:t>00</w:t>
      </w:r>
    </w:p>
    <w:p w14:paraId="01319300" w14:textId="77777777" w:rsidR="00CF02AA" w:rsidRDefault="00CF02AA" w:rsidP="00CF02AA">
      <w:pPr>
        <w:pStyle w:val="PHEFrontpagesubtitle"/>
      </w:pPr>
      <w:r>
        <w:t>Author: Victoria Richardson</w:t>
      </w:r>
    </w:p>
    <w:p w14:paraId="65E11A2D" w14:textId="4AF1C08B" w:rsidR="00CF02AA" w:rsidRDefault="00CF02AA" w:rsidP="00CF02AA">
      <w:pPr>
        <w:pStyle w:val="PHEFrontpagesubtitle"/>
      </w:pPr>
    </w:p>
    <w:p w14:paraId="06BCE1CF" w14:textId="77777777" w:rsidR="00311D83" w:rsidRPr="007972F4" w:rsidRDefault="00311D83" w:rsidP="00311D83">
      <w:pPr>
        <w:pStyle w:val="PHEFrontpagesubtitle"/>
        <w:rPr>
          <w:sz w:val="22"/>
          <w:szCs w:val="22"/>
        </w:rPr>
      </w:pPr>
      <w:r w:rsidRPr="007972F4">
        <w:rPr>
          <w:sz w:val="22"/>
          <w:szCs w:val="22"/>
        </w:rPr>
        <w:t xml:space="preserve">AMENDMENT HISTORY </w:t>
      </w:r>
    </w:p>
    <w:tbl>
      <w:tblPr>
        <w:tblStyle w:val="TableGrid"/>
        <w:tblW w:w="0" w:type="auto"/>
        <w:tblLook w:val="04A0" w:firstRow="1" w:lastRow="0" w:firstColumn="1" w:lastColumn="0" w:noHBand="0" w:noVBand="1"/>
      </w:tblPr>
      <w:tblGrid>
        <w:gridCol w:w="897"/>
        <w:gridCol w:w="988"/>
        <w:gridCol w:w="2002"/>
        <w:gridCol w:w="3820"/>
        <w:gridCol w:w="1309"/>
      </w:tblGrid>
      <w:tr w:rsidR="00311D83" w14:paraId="5FB33512" w14:textId="77777777" w:rsidTr="00364D18">
        <w:tc>
          <w:tcPr>
            <w:tcW w:w="897" w:type="dxa"/>
            <w:shd w:val="clear" w:color="auto" w:fill="000000" w:themeFill="text1"/>
          </w:tcPr>
          <w:p w14:paraId="172F75C1" w14:textId="77777777" w:rsidR="00311D83" w:rsidRPr="007972F4" w:rsidRDefault="00311D83" w:rsidP="00364D18">
            <w:pPr>
              <w:rPr>
                <w:color w:val="FFFFFF" w:themeColor="background1"/>
              </w:rPr>
            </w:pPr>
            <w:r w:rsidRPr="007972F4">
              <w:rPr>
                <w:color w:val="FFFFFF" w:themeColor="background1"/>
              </w:rPr>
              <w:t>Version</w:t>
            </w:r>
          </w:p>
        </w:tc>
        <w:tc>
          <w:tcPr>
            <w:tcW w:w="997" w:type="dxa"/>
            <w:shd w:val="clear" w:color="auto" w:fill="000000" w:themeFill="text1"/>
          </w:tcPr>
          <w:p w14:paraId="12C51F65" w14:textId="77777777" w:rsidR="00311D83" w:rsidRPr="007972F4" w:rsidRDefault="00311D83" w:rsidP="00364D18">
            <w:pPr>
              <w:rPr>
                <w:color w:val="FFFFFF" w:themeColor="background1"/>
              </w:rPr>
            </w:pPr>
            <w:r w:rsidRPr="007972F4">
              <w:rPr>
                <w:color w:val="FFFFFF" w:themeColor="background1"/>
              </w:rPr>
              <w:t>Date</w:t>
            </w:r>
          </w:p>
        </w:tc>
        <w:tc>
          <w:tcPr>
            <w:tcW w:w="2070" w:type="dxa"/>
            <w:shd w:val="clear" w:color="auto" w:fill="000000" w:themeFill="text1"/>
          </w:tcPr>
          <w:p w14:paraId="2F521499" w14:textId="77777777" w:rsidR="00311D83" w:rsidRPr="007972F4" w:rsidRDefault="00311D83" w:rsidP="00364D18">
            <w:pPr>
              <w:rPr>
                <w:color w:val="FFFFFF" w:themeColor="background1"/>
              </w:rPr>
            </w:pPr>
            <w:r w:rsidRPr="007972F4">
              <w:rPr>
                <w:color w:val="FFFFFF" w:themeColor="background1"/>
              </w:rPr>
              <w:t>Author</w:t>
            </w:r>
          </w:p>
        </w:tc>
        <w:tc>
          <w:tcPr>
            <w:tcW w:w="4029" w:type="dxa"/>
            <w:shd w:val="clear" w:color="auto" w:fill="000000" w:themeFill="text1"/>
          </w:tcPr>
          <w:p w14:paraId="7AED002E" w14:textId="77777777" w:rsidR="00311D83" w:rsidRPr="007972F4" w:rsidRDefault="00311D83" w:rsidP="00364D18">
            <w:pPr>
              <w:rPr>
                <w:color w:val="FFFFFF" w:themeColor="background1"/>
              </w:rPr>
            </w:pPr>
            <w:r w:rsidRPr="007972F4">
              <w:rPr>
                <w:color w:val="FFFFFF" w:themeColor="background1"/>
              </w:rPr>
              <w:t>Description</w:t>
            </w:r>
          </w:p>
        </w:tc>
        <w:tc>
          <w:tcPr>
            <w:tcW w:w="1023" w:type="dxa"/>
            <w:shd w:val="clear" w:color="auto" w:fill="000000" w:themeFill="text1"/>
          </w:tcPr>
          <w:p w14:paraId="712CD34D" w14:textId="77777777" w:rsidR="00311D83" w:rsidRPr="007972F4" w:rsidRDefault="00311D83" w:rsidP="00364D18">
            <w:pPr>
              <w:rPr>
                <w:color w:val="FFFFFF" w:themeColor="background1"/>
              </w:rPr>
            </w:pPr>
            <w:r w:rsidRPr="007972F4">
              <w:rPr>
                <w:color w:val="FFFFFF" w:themeColor="background1"/>
              </w:rPr>
              <w:t>Approval</w:t>
            </w:r>
          </w:p>
        </w:tc>
      </w:tr>
      <w:tr w:rsidR="00311D83" w14:paraId="53E410B9" w14:textId="77777777" w:rsidTr="00364D18">
        <w:tc>
          <w:tcPr>
            <w:tcW w:w="897" w:type="dxa"/>
          </w:tcPr>
          <w:p w14:paraId="7907D65E" w14:textId="2A01EBE8" w:rsidR="00311D83" w:rsidRPr="007972F4" w:rsidRDefault="00311D83" w:rsidP="00311D83">
            <w:pPr>
              <w:rPr>
                <w:rFonts w:cstheme="minorHAnsi"/>
                <w:sz w:val="20"/>
                <w:szCs w:val="20"/>
              </w:rPr>
            </w:pPr>
            <w:r w:rsidRPr="00311D83">
              <w:rPr>
                <w:sz w:val="20"/>
                <w:szCs w:val="20"/>
              </w:rPr>
              <w:t>V01.0</w:t>
            </w:r>
            <w:r w:rsidR="002D678F">
              <w:rPr>
                <w:sz w:val="20"/>
                <w:szCs w:val="20"/>
              </w:rPr>
              <w:t>0</w:t>
            </w:r>
          </w:p>
        </w:tc>
        <w:tc>
          <w:tcPr>
            <w:tcW w:w="997" w:type="dxa"/>
          </w:tcPr>
          <w:p w14:paraId="3CB7C464" w14:textId="57DA4FE4" w:rsidR="00311D83" w:rsidRPr="007972F4" w:rsidRDefault="00311D83" w:rsidP="00311D83">
            <w:pPr>
              <w:rPr>
                <w:rFonts w:cstheme="minorHAnsi"/>
                <w:sz w:val="20"/>
                <w:szCs w:val="20"/>
              </w:rPr>
            </w:pPr>
            <w:r w:rsidRPr="00311D83">
              <w:rPr>
                <w:sz w:val="20"/>
                <w:szCs w:val="20"/>
              </w:rPr>
              <w:t>22/9/21</w:t>
            </w:r>
          </w:p>
        </w:tc>
        <w:tc>
          <w:tcPr>
            <w:tcW w:w="2070" w:type="dxa"/>
          </w:tcPr>
          <w:p w14:paraId="70F60E10" w14:textId="60323A10" w:rsidR="00311D83" w:rsidRPr="007972F4" w:rsidRDefault="00311D83" w:rsidP="00311D83">
            <w:pPr>
              <w:rPr>
                <w:rFonts w:cstheme="minorHAnsi"/>
                <w:sz w:val="20"/>
                <w:szCs w:val="20"/>
              </w:rPr>
            </w:pPr>
            <w:r>
              <w:rPr>
                <w:sz w:val="20"/>
                <w:szCs w:val="20"/>
              </w:rPr>
              <w:t>Victoria Richardson</w:t>
            </w:r>
            <w:r w:rsidR="002D678F">
              <w:rPr>
                <w:sz w:val="20"/>
                <w:szCs w:val="20"/>
              </w:rPr>
              <w:t xml:space="preserve">, Knowledge &amp; Evidence Specialist – KM, Knowledge &amp; Library Services </w:t>
            </w:r>
          </w:p>
        </w:tc>
        <w:tc>
          <w:tcPr>
            <w:tcW w:w="4029" w:type="dxa"/>
          </w:tcPr>
          <w:p w14:paraId="2A865E92" w14:textId="09632150" w:rsidR="00311D83" w:rsidRPr="007972F4" w:rsidRDefault="002D678F" w:rsidP="00311D83">
            <w:pPr>
              <w:rPr>
                <w:rFonts w:cstheme="minorHAnsi"/>
                <w:sz w:val="20"/>
                <w:szCs w:val="20"/>
              </w:rPr>
            </w:pPr>
            <w:r w:rsidRPr="008F7775">
              <w:rPr>
                <w:sz w:val="20"/>
                <w:szCs w:val="20"/>
              </w:rPr>
              <w:t>UKHSA</w:t>
            </w:r>
            <w:r>
              <w:rPr>
                <w:sz w:val="20"/>
                <w:szCs w:val="20"/>
              </w:rPr>
              <w:t xml:space="preserve"> KM maturity model (formerly PHE KM maturity model (June 2020)</w:t>
            </w:r>
            <w:r>
              <w:rPr>
                <w:sz w:val="20"/>
                <w:szCs w:val="20"/>
              </w:rPr>
              <w:t xml:space="preserve"> –</w:t>
            </w:r>
            <w:r>
              <w:rPr>
                <w:sz w:val="20"/>
                <w:szCs w:val="20"/>
              </w:rPr>
              <w:t xml:space="preserve"> rebranded for UKHSA)</w:t>
            </w:r>
          </w:p>
        </w:tc>
        <w:tc>
          <w:tcPr>
            <w:tcW w:w="1023" w:type="dxa"/>
          </w:tcPr>
          <w:p w14:paraId="7FE6CA19" w14:textId="344E75E1" w:rsidR="00311D83" w:rsidRPr="007972F4" w:rsidRDefault="002D678F" w:rsidP="00311D83">
            <w:pPr>
              <w:rPr>
                <w:rFonts w:cstheme="minorHAnsi"/>
                <w:sz w:val="20"/>
                <w:szCs w:val="20"/>
              </w:rPr>
            </w:pPr>
            <w:r>
              <w:rPr>
                <w:rFonts w:cstheme="minorHAnsi"/>
                <w:sz w:val="20"/>
                <w:szCs w:val="20"/>
              </w:rPr>
              <w:t>Anne Brice, Head of Knowledge Management</w:t>
            </w:r>
          </w:p>
        </w:tc>
      </w:tr>
      <w:tr w:rsidR="00311D83" w14:paraId="058DDC76" w14:textId="77777777" w:rsidTr="00364D18">
        <w:tc>
          <w:tcPr>
            <w:tcW w:w="897" w:type="dxa"/>
          </w:tcPr>
          <w:p w14:paraId="6F627BEB" w14:textId="17477ADD" w:rsidR="00311D83" w:rsidRPr="007972F4" w:rsidRDefault="00311D83" w:rsidP="00311D83">
            <w:pPr>
              <w:rPr>
                <w:rFonts w:cstheme="minorHAnsi"/>
                <w:sz w:val="20"/>
                <w:szCs w:val="20"/>
              </w:rPr>
            </w:pPr>
          </w:p>
        </w:tc>
        <w:tc>
          <w:tcPr>
            <w:tcW w:w="997" w:type="dxa"/>
          </w:tcPr>
          <w:p w14:paraId="3038EA19" w14:textId="72B4A5BF" w:rsidR="00311D83" w:rsidRPr="007972F4" w:rsidRDefault="00311D83" w:rsidP="00311D83">
            <w:pPr>
              <w:rPr>
                <w:rFonts w:cstheme="minorHAnsi"/>
                <w:sz w:val="20"/>
                <w:szCs w:val="20"/>
              </w:rPr>
            </w:pPr>
          </w:p>
        </w:tc>
        <w:tc>
          <w:tcPr>
            <w:tcW w:w="2070" w:type="dxa"/>
          </w:tcPr>
          <w:p w14:paraId="12798126" w14:textId="24BFF206" w:rsidR="00311D83" w:rsidRPr="007972F4" w:rsidRDefault="00311D83" w:rsidP="00311D83">
            <w:pPr>
              <w:rPr>
                <w:rFonts w:cstheme="minorHAnsi"/>
                <w:sz w:val="20"/>
                <w:szCs w:val="20"/>
              </w:rPr>
            </w:pPr>
          </w:p>
        </w:tc>
        <w:tc>
          <w:tcPr>
            <w:tcW w:w="4029" w:type="dxa"/>
          </w:tcPr>
          <w:p w14:paraId="5A5C4DE5" w14:textId="77777777" w:rsidR="00311D83" w:rsidRPr="007972F4" w:rsidRDefault="00311D83" w:rsidP="00311D83">
            <w:pPr>
              <w:rPr>
                <w:rFonts w:cstheme="minorHAnsi"/>
                <w:sz w:val="20"/>
                <w:szCs w:val="20"/>
              </w:rPr>
            </w:pPr>
          </w:p>
        </w:tc>
        <w:tc>
          <w:tcPr>
            <w:tcW w:w="1023" w:type="dxa"/>
          </w:tcPr>
          <w:p w14:paraId="222521C9" w14:textId="071AA887" w:rsidR="00311D83" w:rsidRPr="007972F4" w:rsidRDefault="00311D83" w:rsidP="00311D83">
            <w:pPr>
              <w:rPr>
                <w:rFonts w:cstheme="minorHAnsi"/>
                <w:sz w:val="20"/>
                <w:szCs w:val="20"/>
              </w:rPr>
            </w:pPr>
          </w:p>
        </w:tc>
      </w:tr>
    </w:tbl>
    <w:p w14:paraId="37746113" w14:textId="77777777" w:rsidR="00311D83" w:rsidRDefault="00311D83" w:rsidP="00CF02AA">
      <w:pPr>
        <w:pStyle w:val="PHEFrontpagesubtitle"/>
      </w:pPr>
    </w:p>
    <w:p w14:paraId="62702ED1" w14:textId="45D478C1" w:rsidR="00CF02AA" w:rsidRDefault="00CF02AA"/>
    <w:p w14:paraId="03294D19" w14:textId="627F6869" w:rsidR="00311D83" w:rsidRDefault="00311D83"/>
    <w:p w14:paraId="4CD5640E" w14:textId="77777777" w:rsidR="00311D83" w:rsidRDefault="00311D83"/>
    <w:p w14:paraId="5138E78C" w14:textId="77777777" w:rsidR="00CF02AA" w:rsidRPr="002B650B" w:rsidRDefault="00CF02AA" w:rsidP="00CF02AA">
      <w:pPr>
        <w:rPr>
          <w:rFonts w:ascii="Arial" w:hAnsi="Arial" w:cs="Arial"/>
          <w:b/>
          <w:sz w:val="24"/>
          <w:szCs w:val="24"/>
        </w:rPr>
      </w:pPr>
      <w:r w:rsidRPr="002B650B">
        <w:rPr>
          <w:rFonts w:ascii="Arial" w:hAnsi="Arial" w:cs="Arial"/>
          <w:b/>
          <w:sz w:val="24"/>
          <w:szCs w:val="24"/>
        </w:rPr>
        <w:t>Introduction to the Knowledge Management Maturity Model</w:t>
      </w:r>
      <w:r>
        <w:rPr>
          <w:rFonts w:ascii="Arial" w:hAnsi="Arial" w:cs="Arial"/>
          <w:b/>
          <w:sz w:val="24"/>
          <w:szCs w:val="24"/>
        </w:rPr>
        <w:t xml:space="preserve"> – UKHSA </w:t>
      </w:r>
    </w:p>
    <w:p w14:paraId="1E9A96C3" w14:textId="3F970774" w:rsidR="00CF02AA" w:rsidRPr="001D3AAA" w:rsidRDefault="00CF02AA" w:rsidP="00CF02AA">
      <w:pPr>
        <w:rPr>
          <w:rFonts w:ascii="Arial" w:hAnsi="Arial" w:cs="Arial"/>
          <w:sz w:val="24"/>
          <w:szCs w:val="24"/>
        </w:rPr>
      </w:pPr>
      <w:r w:rsidRPr="001D3AAA">
        <w:rPr>
          <w:rFonts w:ascii="Arial" w:hAnsi="Arial" w:cs="Arial"/>
          <w:sz w:val="24"/>
          <w:szCs w:val="24"/>
        </w:rPr>
        <w:t xml:space="preserve">The Knowledge Management (KM) Maturity Model for </w:t>
      </w:r>
      <w:r>
        <w:rPr>
          <w:rFonts w:ascii="Arial" w:hAnsi="Arial" w:cs="Arial"/>
          <w:sz w:val="24"/>
          <w:szCs w:val="24"/>
        </w:rPr>
        <w:t>UKHSA</w:t>
      </w:r>
      <w:r w:rsidRPr="001D3AAA">
        <w:rPr>
          <w:rFonts w:ascii="Arial" w:hAnsi="Arial" w:cs="Arial"/>
          <w:sz w:val="24"/>
          <w:szCs w:val="24"/>
        </w:rPr>
        <w:t xml:space="preserve"> is adapted from the cross-government model which was produced by a cross-government working group and which is being used by </w:t>
      </w:r>
      <w:proofErr w:type="gramStart"/>
      <w:r w:rsidRPr="001D3AAA">
        <w:rPr>
          <w:rFonts w:ascii="Arial" w:hAnsi="Arial" w:cs="Arial"/>
          <w:sz w:val="24"/>
          <w:szCs w:val="24"/>
        </w:rPr>
        <w:t>a number of</w:t>
      </w:r>
      <w:proofErr w:type="gramEnd"/>
      <w:r w:rsidRPr="001D3AAA">
        <w:rPr>
          <w:rFonts w:ascii="Arial" w:hAnsi="Arial" w:cs="Arial"/>
          <w:sz w:val="24"/>
          <w:szCs w:val="24"/>
        </w:rPr>
        <w:t xml:space="preserve"> government departments. We are beginning to work with the model and will continue to refine and adapt it to meet the needs of </w:t>
      </w:r>
      <w:r>
        <w:rPr>
          <w:rFonts w:ascii="Arial" w:hAnsi="Arial" w:cs="Arial"/>
          <w:sz w:val="24"/>
          <w:szCs w:val="24"/>
        </w:rPr>
        <w:t>UKHSA</w:t>
      </w:r>
    </w:p>
    <w:p w14:paraId="2B966718" w14:textId="77777777" w:rsidR="00CF02AA" w:rsidRPr="001D3AAA" w:rsidRDefault="00CF02AA" w:rsidP="00CF02AA">
      <w:pPr>
        <w:rPr>
          <w:rFonts w:ascii="Arial" w:hAnsi="Arial" w:cs="Arial"/>
          <w:sz w:val="24"/>
          <w:szCs w:val="24"/>
        </w:rPr>
      </w:pPr>
      <w:r w:rsidRPr="001D3AAA">
        <w:rPr>
          <w:rFonts w:ascii="Arial" w:hAnsi="Arial" w:cs="Arial"/>
          <w:sz w:val="24"/>
          <w:szCs w:val="24"/>
        </w:rPr>
        <w:t>The aim of the tool is to help teams identify/map what they are already doing around knowledge management, what they would like to be doing, and plan ways to achieve this. It provides a benchmark, allowing you to record and review progress.</w:t>
      </w:r>
    </w:p>
    <w:p w14:paraId="43FDDCA9" w14:textId="77777777" w:rsidR="00CF02AA" w:rsidRPr="001D3AAA" w:rsidRDefault="00CF02AA" w:rsidP="00CF02AA">
      <w:pPr>
        <w:rPr>
          <w:rFonts w:ascii="Arial" w:hAnsi="Arial" w:cs="Arial"/>
          <w:sz w:val="24"/>
          <w:szCs w:val="24"/>
        </w:rPr>
      </w:pPr>
      <w:r w:rsidRPr="001D3AAA">
        <w:rPr>
          <w:rFonts w:ascii="Arial" w:hAnsi="Arial" w:cs="Arial"/>
          <w:b/>
          <w:sz w:val="24"/>
          <w:szCs w:val="24"/>
        </w:rPr>
        <w:t xml:space="preserve">For more information about and support to use the tool, contact: </w:t>
      </w:r>
      <w:hyperlink r:id="rId9" w:history="1">
        <w:r w:rsidRPr="001D3AAA">
          <w:rPr>
            <w:rStyle w:val="Hyperlink"/>
            <w:rFonts w:ascii="Arial" w:hAnsi="Arial" w:cs="Arial"/>
            <w:sz w:val="24"/>
            <w:szCs w:val="24"/>
          </w:rPr>
          <w:t>victoria.richardson@phe.gov.uk</w:t>
        </w:r>
      </w:hyperlink>
      <w:r w:rsidRPr="001D3AAA">
        <w:rPr>
          <w:rFonts w:ascii="Arial" w:hAnsi="Arial" w:cs="Arial"/>
          <w:sz w:val="24"/>
          <w:szCs w:val="24"/>
        </w:rPr>
        <w:t xml:space="preserve"> or </w:t>
      </w:r>
      <w:hyperlink r:id="rId10" w:history="1">
        <w:r w:rsidRPr="001D3AAA">
          <w:rPr>
            <w:rStyle w:val="Hyperlink"/>
            <w:rFonts w:ascii="Arial" w:hAnsi="Arial" w:cs="Arial"/>
            <w:sz w:val="24"/>
            <w:szCs w:val="24"/>
          </w:rPr>
          <w:t>janet.hargreaves@phe.gov.uk</w:t>
        </w:r>
      </w:hyperlink>
      <w:r w:rsidRPr="001D3AAA">
        <w:rPr>
          <w:rFonts w:ascii="Arial" w:hAnsi="Arial" w:cs="Arial"/>
          <w:sz w:val="24"/>
          <w:szCs w:val="24"/>
        </w:rPr>
        <w:t xml:space="preserve">. </w:t>
      </w:r>
    </w:p>
    <w:p w14:paraId="7D070A2B" w14:textId="77777777" w:rsidR="00CF02AA" w:rsidRDefault="00CF02AA" w:rsidP="00CF02AA">
      <w:pPr>
        <w:rPr>
          <w:rFonts w:ascii="Arial" w:hAnsi="Arial" w:cs="Arial"/>
          <w:b/>
          <w:sz w:val="24"/>
          <w:szCs w:val="24"/>
        </w:rPr>
      </w:pPr>
    </w:p>
    <w:p w14:paraId="121E1E77" w14:textId="77777777" w:rsidR="00CF02AA" w:rsidRPr="0098069F" w:rsidRDefault="00CF02AA" w:rsidP="00CF02AA">
      <w:pPr>
        <w:rPr>
          <w:rFonts w:ascii="Arial" w:hAnsi="Arial" w:cs="Arial"/>
          <w:b/>
          <w:sz w:val="24"/>
          <w:szCs w:val="24"/>
        </w:rPr>
      </w:pPr>
      <w:r w:rsidRPr="0098069F">
        <w:rPr>
          <w:rFonts w:ascii="Arial" w:hAnsi="Arial" w:cs="Arial"/>
          <w:b/>
          <w:sz w:val="24"/>
          <w:szCs w:val="24"/>
        </w:rPr>
        <w:t>More about the KM maturity model:</w:t>
      </w:r>
    </w:p>
    <w:p w14:paraId="28838509" w14:textId="77777777" w:rsidR="00CF02AA" w:rsidRPr="001D3AAA" w:rsidRDefault="00CF02AA" w:rsidP="00CF02AA">
      <w:pPr>
        <w:numPr>
          <w:ilvl w:val="0"/>
          <w:numId w:val="1"/>
        </w:numPr>
        <w:rPr>
          <w:rFonts w:ascii="Arial" w:hAnsi="Arial" w:cs="Arial"/>
          <w:sz w:val="24"/>
          <w:szCs w:val="24"/>
        </w:rPr>
      </w:pPr>
      <w:r w:rsidRPr="001D3AAA">
        <w:rPr>
          <w:rFonts w:ascii="Arial" w:hAnsi="Arial" w:cs="Arial"/>
          <w:sz w:val="24"/>
          <w:szCs w:val="24"/>
        </w:rPr>
        <w:t xml:space="preserve">A self-assessment tool to enable teams to map where they are now, where they want to be and how to get there. </w:t>
      </w:r>
      <w:r w:rsidRPr="001D3AAA">
        <w:rPr>
          <w:rFonts w:ascii="Arial" w:hAnsi="Arial" w:cs="Arial"/>
          <w:b/>
          <w:bCs/>
          <w:sz w:val="24"/>
          <w:szCs w:val="24"/>
        </w:rPr>
        <w:t>Identify strengths and weaknesses</w:t>
      </w:r>
      <w:r w:rsidRPr="001D3AAA">
        <w:rPr>
          <w:rFonts w:ascii="Arial" w:hAnsi="Arial" w:cs="Arial"/>
          <w:sz w:val="24"/>
          <w:szCs w:val="24"/>
        </w:rPr>
        <w:t xml:space="preserve">, and </w:t>
      </w:r>
      <w:r w:rsidRPr="001D3AAA">
        <w:rPr>
          <w:rFonts w:ascii="Arial" w:hAnsi="Arial" w:cs="Arial"/>
          <w:b/>
          <w:bCs/>
          <w:sz w:val="24"/>
          <w:szCs w:val="24"/>
        </w:rPr>
        <w:t>target areas for improvement</w:t>
      </w:r>
    </w:p>
    <w:p w14:paraId="589380E3" w14:textId="77777777" w:rsidR="00CF02AA" w:rsidRPr="001D3AAA" w:rsidRDefault="00CF02AA" w:rsidP="00CF02AA">
      <w:pPr>
        <w:numPr>
          <w:ilvl w:val="0"/>
          <w:numId w:val="1"/>
        </w:numPr>
        <w:rPr>
          <w:rFonts w:ascii="Arial" w:hAnsi="Arial" w:cs="Arial"/>
          <w:sz w:val="24"/>
          <w:szCs w:val="24"/>
        </w:rPr>
      </w:pPr>
      <w:r w:rsidRPr="001D3AAA">
        <w:rPr>
          <w:rFonts w:ascii="Arial" w:hAnsi="Arial" w:cs="Arial"/>
          <w:sz w:val="24"/>
          <w:szCs w:val="24"/>
        </w:rPr>
        <w:t xml:space="preserve">Reflects the </w:t>
      </w:r>
      <w:hyperlink r:id="rId11" w:history="1">
        <w:r w:rsidRPr="001D3AAA">
          <w:rPr>
            <w:rStyle w:val="Hyperlink"/>
            <w:rFonts w:ascii="Arial" w:hAnsi="Arial" w:cs="Arial"/>
            <w:sz w:val="24"/>
            <w:szCs w:val="24"/>
          </w:rPr>
          <w:t>Knowledge Principles for Government</w:t>
        </w:r>
      </w:hyperlink>
    </w:p>
    <w:p w14:paraId="2DC45D68" w14:textId="77777777" w:rsidR="00CF02AA" w:rsidRPr="001D3AAA" w:rsidRDefault="00CF02AA" w:rsidP="00CF02AA">
      <w:pPr>
        <w:numPr>
          <w:ilvl w:val="0"/>
          <w:numId w:val="1"/>
        </w:numPr>
        <w:rPr>
          <w:rFonts w:ascii="Arial" w:hAnsi="Arial" w:cs="Arial"/>
          <w:sz w:val="24"/>
          <w:szCs w:val="24"/>
        </w:rPr>
      </w:pPr>
      <w:r w:rsidRPr="001D3AAA">
        <w:rPr>
          <w:rFonts w:ascii="Arial" w:hAnsi="Arial" w:cs="Arial"/>
          <w:sz w:val="24"/>
          <w:szCs w:val="24"/>
        </w:rPr>
        <w:t>Can be applied at organisational level, business directorate level, or team level as required</w:t>
      </w:r>
    </w:p>
    <w:p w14:paraId="6140298F" w14:textId="77777777" w:rsidR="00CF02AA" w:rsidRPr="001D3AAA" w:rsidRDefault="00CF02AA" w:rsidP="00CF02AA">
      <w:pPr>
        <w:numPr>
          <w:ilvl w:val="0"/>
          <w:numId w:val="1"/>
        </w:numPr>
        <w:rPr>
          <w:rFonts w:ascii="Arial" w:hAnsi="Arial" w:cs="Arial"/>
          <w:sz w:val="24"/>
          <w:szCs w:val="24"/>
        </w:rPr>
      </w:pPr>
      <w:r w:rsidRPr="001D3AAA">
        <w:rPr>
          <w:rFonts w:ascii="Arial" w:hAnsi="Arial" w:cs="Arial"/>
          <w:sz w:val="24"/>
          <w:szCs w:val="24"/>
        </w:rPr>
        <w:t xml:space="preserve">Not a holding to account tool. An aid, something that will make it easier to </w:t>
      </w:r>
      <w:r w:rsidRPr="001D3AAA">
        <w:rPr>
          <w:rFonts w:ascii="Arial" w:hAnsi="Arial" w:cs="Arial"/>
          <w:b/>
          <w:bCs/>
          <w:sz w:val="24"/>
          <w:szCs w:val="24"/>
        </w:rPr>
        <w:t>direct resource</w:t>
      </w:r>
      <w:r w:rsidRPr="001D3AAA">
        <w:rPr>
          <w:rFonts w:ascii="Arial" w:hAnsi="Arial" w:cs="Arial"/>
          <w:sz w:val="24"/>
          <w:szCs w:val="24"/>
        </w:rPr>
        <w:t>,</w:t>
      </w:r>
      <w:r w:rsidRPr="001D3AAA">
        <w:rPr>
          <w:rFonts w:ascii="Arial" w:hAnsi="Arial" w:cs="Arial"/>
          <w:b/>
          <w:bCs/>
          <w:sz w:val="24"/>
          <w:szCs w:val="24"/>
        </w:rPr>
        <w:t xml:space="preserve"> </w:t>
      </w:r>
      <w:r w:rsidRPr="001D3AAA">
        <w:rPr>
          <w:rFonts w:ascii="Arial" w:hAnsi="Arial" w:cs="Arial"/>
          <w:sz w:val="24"/>
          <w:szCs w:val="24"/>
        </w:rPr>
        <w:t xml:space="preserve">and </w:t>
      </w:r>
      <w:r w:rsidRPr="001D3AAA">
        <w:rPr>
          <w:rFonts w:ascii="Arial" w:hAnsi="Arial" w:cs="Arial"/>
          <w:b/>
          <w:bCs/>
          <w:sz w:val="24"/>
          <w:szCs w:val="24"/>
        </w:rPr>
        <w:t xml:space="preserve">record and review progress </w:t>
      </w:r>
    </w:p>
    <w:p w14:paraId="7587376D" w14:textId="77777777" w:rsidR="00CF02AA" w:rsidRPr="001D3AAA" w:rsidRDefault="00CF02AA" w:rsidP="00CF02AA">
      <w:pPr>
        <w:numPr>
          <w:ilvl w:val="0"/>
          <w:numId w:val="1"/>
        </w:numPr>
        <w:rPr>
          <w:rFonts w:ascii="Arial" w:hAnsi="Arial" w:cs="Arial"/>
          <w:sz w:val="24"/>
          <w:szCs w:val="24"/>
        </w:rPr>
      </w:pPr>
      <w:r w:rsidRPr="001D3AAA">
        <w:rPr>
          <w:rFonts w:ascii="Arial" w:hAnsi="Arial" w:cs="Arial"/>
          <w:sz w:val="24"/>
          <w:szCs w:val="24"/>
        </w:rPr>
        <w:t>Measures / indicators show the types of activities that can be introduced to demonstrate progress against an outcome (not definitive)</w:t>
      </w:r>
    </w:p>
    <w:p w14:paraId="5F6640B0" w14:textId="77777777" w:rsidR="00CF02AA" w:rsidRPr="001D3AAA" w:rsidRDefault="00CF02AA" w:rsidP="00CF02AA">
      <w:pPr>
        <w:numPr>
          <w:ilvl w:val="0"/>
          <w:numId w:val="1"/>
        </w:numPr>
        <w:rPr>
          <w:rFonts w:ascii="Arial" w:hAnsi="Arial" w:cs="Arial"/>
          <w:sz w:val="24"/>
          <w:szCs w:val="24"/>
        </w:rPr>
      </w:pPr>
      <w:r w:rsidRPr="001D3AAA">
        <w:rPr>
          <w:rFonts w:ascii="Arial" w:hAnsi="Arial" w:cs="Arial"/>
          <w:sz w:val="24"/>
          <w:szCs w:val="24"/>
        </w:rPr>
        <w:t xml:space="preserve">Select </w:t>
      </w:r>
      <w:r w:rsidRPr="001D3AAA">
        <w:rPr>
          <w:rFonts w:ascii="Arial" w:hAnsi="Arial" w:cs="Arial"/>
          <w:b/>
          <w:bCs/>
          <w:sz w:val="24"/>
          <w:szCs w:val="24"/>
        </w:rPr>
        <w:t xml:space="preserve">one or two priority areas </w:t>
      </w:r>
      <w:r w:rsidRPr="001D3AAA">
        <w:rPr>
          <w:rFonts w:ascii="Arial" w:hAnsi="Arial" w:cs="Arial"/>
          <w:sz w:val="24"/>
          <w:szCs w:val="24"/>
        </w:rPr>
        <w:t>/ outcomes to improve on (not all at once)</w:t>
      </w:r>
    </w:p>
    <w:p w14:paraId="70CC95F2" w14:textId="77777777" w:rsidR="00CF02AA" w:rsidRPr="001D3AAA" w:rsidRDefault="00CF02AA" w:rsidP="00CF02AA">
      <w:pPr>
        <w:numPr>
          <w:ilvl w:val="0"/>
          <w:numId w:val="1"/>
        </w:numPr>
        <w:rPr>
          <w:rFonts w:ascii="Arial" w:hAnsi="Arial" w:cs="Arial"/>
          <w:sz w:val="24"/>
          <w:szCs w:val="24"/>
        </w:rPr>
      </w:pPr>
      <w:r w:rsidRPr="001D3AAA">
        <w:rPr>
          <w:rFonts w:ascii="Arial" w:hAnsi="Arial" w:cs="Arial"/>
          <w:sz w:val="24"/>
          <w:szCs w:val="24"/>
        </w:rPr>
        <w:t xml:space="preserve">No quick fix – good KM involves </w:t>
      </w:r>
      <w:r w:rsidRPr="001D3AAA">
        <w:rPr>
          <w:rFonts w:ascii="Arial" w:hAnsi="Arial" w:cs="Arial"/>
          <w:b/>
          <w:bCs/>
          <w:sz w:val="24"/>
          <w:szCs w:val="24"/>
        </w:rPr>
        <w:t xml:space="preserve">changing behaviours </w:t>
      </w:r>
      <w:r w:rsidRPr="001D3AAA">
        <w:rPr>
          <w:rFonts w:ascii="Arial" w:hAnsi="Arial" w:cs="Arial"/>
          <w:sz w:val="24"/>
          <w:szCs w:val="24"/>
        </w:rPr>
        <w:t xml:space="preserve">and </w:t>
      </w:r>
      <w:r w:rsidRPr="001D3AAA">
        <w:rPr>
          <w:rFonts w:ascii="Arial" w:hAnsi="Arial" w:cs="Arial"/>
          <w:b/>
          <w:bCs/>
          <w:sz w:val="24"/>
          <w:szCs w:val="24"/>
        </w:rPr>
        <w:t>ways of working</w:t>
      </w:r>
      <w:r w:rsidRPr="001D3AAA">
        <w:rPr>
          <w:rFonts w:ascii="Arial" w:hAnsi="Arial" w:cs="Arial"/>
          <w:sz w:val="24"/>
          <w:szCs w:val="24"/>
        </w:rPr>
        <w:t xml:space="preserve"> as well as </w:t>
      </w:r>
      <w:r w:rsidRPr="001D3AAA">
        <w:rPr>
          <w:rFonts w:ascii="Arial" w:hAnsi="Arial" w:cs="Arial"/>
          <w:b/>
          <w:bCs/>
          <w:sz w:val="24"/>
          <w:szCs w:val="24"/>
        </w:rPr>
        <w:t>processes</w:t>
      </w:r>
    </w:p>
    <w:p w14:paraId="73A16856" w14:textId="77777777" w:rsidR="00CF02AA" w:rsidRDefault="00CF02AA" w:rsidP="00CF02AA">
      <w:pPr>
        <w:rPr>
          <w:rFonts w:ascii="Arial" w:hAnsi="Arial" w:cs="Arial"/>
          <w:b/>
          <w:sz w:val="24"/>
          <w:szCs w:val="24"/>
        </w:rPr>
      </w:pPr>
    </w:p>
    <w:p w14:paraId="122C9C2A" w14:textId="77777777" w:rsidR="00CF02AA" w:rsidRPr="0098069F" w:rsidRDefault="00CF02AA" w:rsidP="00CF02AA">
      <w:pPr>
        <w:rPr>
          <w:rFonts w:ascii="Arial" w:hAnsi="Arial" w:cs="Arial"/>
          <w:b/>
          <w:sz w:val="24"/>
          <w:szCs w:val="24"/>
        </w:rPr>
      </w:pPr>
      <w:r w:rsidRPr="0098069F">
        <w:rPr>
          <w:rFonts w:ascii="Arial" w:hAnsi="Arial" w:cs="Arial"/>
          <w:b/>
          <w:sz w:val="24"/>
          <w:szCs w:val="24"/>
        </w:rPr>
        <w:t>How to use the tool:</w:t>
      </w:r>
    </w:p>
    <w:p w14:paraId="546FA08B" w14:textId="77777777" w:rsidR="00CF02AA" w:rsidRPr="001D3AAA" w:rsidRDefault="00CF02AA" w:rsidP="00CF02AA">
      <w:pPr>
        <w:rPr>
          <w:rFonts w:ascii="Arial" w:hAnsi="Arial" w:cs="Arial"/>
          <w:sz w:val="24"/>
          <w:szCs w:val="24"/>
        </w:rPr>
      </w:pPr>
      <w:r w:rsidRPr="001D3AAA">
        <w:rPr>
          <w:rFonts w:ascii="Arial" w:hAnsi="Arial" w:cs="Arial"/>
          <w:sz w:val="24"/>
          <w:szCs w:val="24"/>
        </w:rPr>
        <w:t>Score your teams’ current performance (maturity level) against each “sub-level outcome” using a score of 0-3 – where 0 illustrates the team doesn’t meet the standard; and 3 shows you meet maturity level 3, the most developed in term of KM practice.</w:t>
      </w:r>
    </w:p>
    <w:p w14:paraId="596ED18E" w14:textId="77777777" w:rsidR="00CF02AA" w:rsidRPr="001D3AAA" w:rsidRDefault="00CF02AA" w:rsidP="00CF02AA">
      <w:pPr>
        <w:rPr>
          <w:rFonts w:ascii="Arial" w:hAnsi="Arial" w:cs="Arial"/>
          <w:sz w:val="24"/>
          <w:szCs w:val="24"/>
        </w:rPr>
      </w:pPr>
      <w:r w:rsidRPr="001D3AAA">
        <w:rPr>
          <w:rFonts w:ascii="Arial" w:hAnsi="Arial" w:cs="Arial"/>
          <w:sz w:val="24"/>
          <w:szCs w:val="24"/>
        </w:rPr>
        <w:t>Note what activities / ways of working illustrate that score – i.e. what KM related practice you are doing as evidence of that score.</w:t>
      </w:r>
    </w:p>
    <w:p w14:paraId="0B6A255B" w14:textId="77777777" w:rsidR="00CF02AA" w:rsidRPr="001D3AAA" w:rsidRDefault="00CF02AA" w:rsidP="00CF02AA">
      <w:pPr>
        <w:rPr>
          <w:rFonts w:ascii="Arial" w:hAnsi="Arial" w:cs="Arial"/>
          <w:sz w:val="24"/>
          <w:szCs w:val="24"/>
        </w:rPr>
      </w:pPr>
      <w:r w:rsidRPr="001D3AAA">
        <w:rPr>
          <w:rFonts w:ascii="Arial" w:hAnsi="Arial" w:cs="Arial"/>
          <w:sz w:val="24"/>
          <w:szCs w:val="24"/>
        </w:rPr>
        <w:t xml:space="preserve">Look at strengths and weaknesses (you could plot these on a graph). Look at outcomes you would like to focus on to improve. </w:t>
      </w:r>
      <w:r w:rsidRPr="001D3AAA">
        <w:rPr>
          <w:rFonts w:ascii="Arial" w:hAnsi="Arial" w:cs="Arial"/>
          <w:b/>
          <w:sz w:val="24"/>
          <w:szCs w:val="24"/>
        </w:rPr>
        <w:t xml:space="preserve">You do not need to move all </w:t>
      </w:r>
      <w:r w:rsidRPr="001D3AAA">
        <w:rPr>
          <w:rFonts w:ascii="Arial" w:hAnsi="Arial" w:cs="Arial"/>
          <w:b/>
          <w:sz w:val="24"/>
          <w:szCs w:val="24"/>
        </w:rPr>
        <w:lastRenderedPageBreak/>
        <w:t>outcomes to the next level at once. Improvement should be incremental, and initially focussed on outcomes that will bring the most benefit in line with business priorities.</w:t>
      </w:r>
      <w:r w:rsidRPr="001D3AAA">
        <w:rPr>
          <w:rFonts w:ascii="Arial" w:hAnsi="Arial" w:cs="Arial"/>
          <w:sz w:val="24"/>
          <w:szCs w:val="24"/>
        </w:rPr>
        <w:t xml:space="preserve"> When you have selected one or two priority areas/outcomes to improve on – score where you would like to be in each sub-level outcome in a year’s time. Note what steps you might take to improve in this area (and reach the next level). Develop an action plan, including regular review.</w:t>
      </w:r>
    </w:p>
    <w:p w14:paraId="0227D5B3" w14:textId="77777777" w:rsidR="00CF02AA" w:rsidRPr="001D3AAA" w:rsidRDefault="00CF02AA" w:rsidP="00CF02AA">
      <w:pPr>
        <w:spacing w:after="0" w:line="240" w:lineRule="auto"/>
        <w:rPr>
          <w:rFonts w:ascii="Arial" w:hAnsi="Arial" w:cs="Arial"/>
          <w:sz w:val="24"/>
          <w:szCs w:val="24"/>
        </w:rPr>
      </w:pPr>
      <w:r w:rsidRPr="001D3AAA">
        <w:rPr>
          <w:rFonts w:ascii="Arial" w:hAnsi="Arial" w:cs="Arial"/>
          <w:sz w:val="24"/>
          <w:szCs w:val="24"/>
        </w:rPr>
        <w:t xml:space="preserve">Depending on the team or division, some outcomes may at first seem harder to achieve than others. However, as teams begin to work through the model delivering achievable improvements, they should start to build an evidence base which can ultimately be used to make the case for achieving these outcomes. For example, if evidence that incorporating a KM element informally into performance management conversations is having a positive effect, that begins to make a case for formalising those conversations into the performance review process. </w:t>
      </w:r>
      <w:r w:rsidRPr="001D3AAA">
        <w:rPr>
          <w:rFonts w:ascii="Arial" w:hAnsi="Arial" w:cs="Arial"/>
          <w:sz w:val="24"/>
          <w:szCs w:val="24"/>
        </w:rPr>
        <w:br/>
      </w:r>
    </w:p>
    <w:p w14:paraId="4D3DEC00" w14:textId="2005CCE7" w:rsidR="00CF02AA" w:rsidRPr="001D3AAA" w:rsidRDefault="00CF02AA" w:rsidP="00CF02AA">
      <w:pPr>
        <w:rPr>
          <w:rFonts w:ascii="Arial" w:hAnsi="Arial" w:cs="Arial"/>
          <w:sz w:val="24"/>
          <w:szCs w:val="24"/>
        </w:rPr>
      </w:pPr>
      <w:r w:rsidRPr="001D3AAA">
        <w:rPr>
          <w:rFonts w:ascii="Arial" w:hAnsi="Arial" w:cs="Arial"/>
          <w:sz w:val="24"/>
          <w:szCs w:val="24"/>
        </w:rPr>
        <w:t>We recommend reviewing processes regularly and completing the model annually.</w:t>
      </w:r>
    </w:p>
    <w:p w14:paraId="5B9389C7" w14:textId="77777777" w:rsidR="00CF02AA" w:rsidRPr="001D3AAA" w:rsidRDefault="00CF02AA" w:rsidP="00CF02AA">
      <w:pPr>
        <w:rPr>
          <w:rFonts w:ascii="Arial" w:hAnsi="Arial" w:cs="Arial"/>
          <w:b/>
          <w:sz w:val="24"/>
          <w:szCs w:val="24"/>
        </w:rPr>
      </w:pPr>
    </w:p>
    <w:p w14:paraId="4619769A" w14:textId="77777777" w:rsidR="00CF02AA" w:rsidRPr="00862D04" w:rsidRDefault="00CF02AA" w:rsidP="00CF02AA">
      <w:pPr>
        <w:rPr>
          <w:rFonts w:ascii="Arial" w:hAnsi="Arial" w:cs="Arial"/>
          <w:b/>
          <w:sz w:val="24"/>
          <w:szCs w:val="24"/>
        </w:rPr>
      </w:pPr>
      <w:r w:rsidRPr="00862D04">
        <w:rPr>
          <w:rFonts w:ascii="Arial" w:hAnsi="Arial" w:cs="Arial"/>
          <w:b/>
          <w:sz w:val="24"/>
          <w:szCs w:val="24"/>
        </w:rPr>
        <w:t>Elements of the model explained:</w:t>
      </w:r>
    </w:p>
    <w:p w14:paraId="59E7CD95" w14:textId="77777777" w:rsidR="00CF02AA" w:rsidRPr="001D3AAA" w:rsidRDefault="00CF02AA" w:rsidP="00CF02AA">
      <w:pPr>
        <w:pStyle w:val="ListParagraph"/>
        <w:numPr>
          <w:ilvl w:val="0"/>
          <w:numId w:val="2"/>
        </w:numPr>
        <w:rPr>
          <w:rFonts w:ascii="Arial" w:hAnsi="Arial" w:cs="Arial"/>
          <w:i/>
          <w:sz w:val="24"/>
          <w:szCs w:val="24"/>
        </w:rPr>
      </w:pPr>
      <w:r w:rsidRPr="001D3AAA">
        <w:rPr>
          <w:rFonts w:ascii="Arial" w:hAnsi="Arial" w:cs="Arial"/>
          <w:i/>
          <w:sz w:val="24"/>
          <w:szCs w:val="24"/>
        </w:rPr>
        <w:t>High level and sub level outcomes</w:t>
      </w:r>
      <w:r w:rsidRPr="001D3AAA">
        <w:rPr>
          <w:rFonts w:ascii="Arial" w:hAnsi="Arial" w:cs="Arial"/>
          <w:sz w:val="24"/>
          <w:szCs w:val="24"/>
        </w:rPr>
        <w:t xml:space="preserve"> – essentially, </w:t>
      </w:r>
      <w:r w:rsidRPr="001D3AAA">
        <w:rPr>
          <w:rFonts w:ascii="Arial" w:hAnsi="Arial" w:cs="Arial"/>
          <w:b/>
          <w:sz w:val="24"/>
          <w:szCs w:val="24"/>
        </w:rPr>
        <w:t>what we consider good KM practice looks like</w:t>
      </w:r>
      <w:r w:rsidRPr="001D3AAA">
        <w:rPr>
          <w:rFonts w:ascii="Arial" w:hAnsi="Arial" w:cs="Arial"/>
          <w:sz w:val="24"/>
          <w:szCs w:val="24"/>
        </w:rPr>
        <w:t>. There are six high level outcomes at organisational level, and various related sub-levels</w:t>
      </w:r>
    </w:p>
    <w:p w14:paraId="2CC6AC97" w14:textId="77777777" w:rsidR="00CF02AA" w:rsidRPr="001D3AAA" w:rsidRDefault="00CF02AA" w:rsidP="00CF02AA">
      <w:pPr>
        <w:pStyle w:val="ListParagraph"/>
        <w:numPr>
          <w:ilvl w:val="0"/>
          <w:numId w:val="2"/>
        </w:numPr>
        <w:rPr>
          <w:rFonts w:ascii="Arial" w:hAnsi="Arial" w:cs="Arial"/>
          <w:i/>
          <w:sz w:val="24"/>
          <w:szCs w:val="24"/>
        </w:rPr>
      </w:pPr>
      <w:r w:rsidRPr="001D3AAA">
        <w:rPr>
          <w:rFonts w:ascii="Arial" w:hAnsi="Arial" w:cs="Arial"/>
          <w:i/>
          <w:sz w:val="24"/>
          <w:szCs w:val="24"/>
        </w:rPr>
        <w:t>Indicative measures/activities</w:t>
      </w:r>
      <w:r w:rsidRPr="001D3AAA">
        <w:rPr>
          <w:rFonts w:ascii="Arial" w:hAnsi="Arial" w:cs="Arial"/>
          <w:sz w:val="24"/>
          <w:szCs w:val="24"/>
        </w:rPr>
        <w:t xml:space="preserve"> – these show the types of activities / tools / processes that can be introduced to demonstrate progress against that outcome (These measures are not a definitive list. Teams may present evidence that alternative measures deliver the intended outcomes.)</w:t>
      </w:r>
    </w:p>
    <w:p w14:paraId="5CD7E011" w14:textId="77777777" w:rsidR="00CF02AA" w:rsidRPr="001D3AAA" w:rsidRDefault="00CF02AA" w:rsidP="00CF02AA">
      <w:pPr>
        <w:pStyle w:val="ListParagraph"/>
        <w:numPr>
          <w:ilvl w:val="0"/>
          <w:numId w:val="2"/>
        </w:numPr>
        <w:rPr>
          <w:rFonts w:ascii="Arial" w:hAnsi="Arial" w:cs="Arial"/>
          <w:sz w:val="24"/>
          <w:szCs w:val="24"/>
        </w:rPr>
      </w:pPr>
      <w:r w:rsidRPr="001D3AAA">
        <w:rPr>
          <w:rFonts w:ascii="Arial" w:hAnsi="Arial" w:cs="Arial"/>
          <w:i/>
          <w:sz w:val="24"/>
          <w:szCs w:val="24"/>
        </w:rPr>
        <w:t>Overall maturity level</w:t>
      </w:r>
      <w:r w:rsidRPr="001D3AAA">
        <w:rPr>
          <w:rFonts w:ascii="Arial" w:hAnsi="Arial" w:cs="Arial"/>
          <w:sz w:val="24"/>
          <w:szCs w:val="24"/>
        </w:rPr>
        <w:t xml:space="preserve"> – a scoring system of 0-3 where 0 is low and 3 is high</w:t>
      </w:r>
    </w:p>
    <w:p w14:paraId="60BBC364" w14:textId="77777777" w:rsidR="00CF02AA" w:rsidRDefault="00CF02AA" w:rsidP="00CF02AA">
      <w:pPr>
        <w:rPr>
          <w:rFonts w:ascii="Arial" w:hAnsi="Arial" w:cs="Arial"/>
        </w:rPr>
      </w:pPr>
    </w:p>
    <w:p w14:paraId="1E43BDA7" w14:textId="77777777" w:rsidR="00CF02AA" w:rsidRDefault="00CF02AA" w:rsidP="00CF02AA">
      <w:pPr>
        <w:spacing w:after="0" w:line="240" w:lineRule="auto"/>
        <w:textAlignment w:val="baseline"/>
        <w:rPr>
          <w:rFonts w:ascii="Arial" w:eastAsia="Times New Roman" w:hAnsi="Arial" w:cs="Arial"/>
          <w:b/>
          <w:sz w:val="24"/>
          <w:szCs w:val="24"/>
          <w:lang w:eastAsia="en-GB"/>
        </w:rPr>
      </w:pPr>
      <w:r w:rsidRPr="00C10D1E">
        <w:rPr>
          <w:rFonts w:ascii="Arial" w:eastAsia="Times New Roman" w:hAnsi="Arial" w:cs="Arial"/>
          <w:b/>
          <w:sz w:val="24"/>
          <w:szCs w:val="24"/>
          <w:lang w:eastAsia="en-GB"/>
        </w:rPr>
        <w:t>Glossary [Draft – taken from cross-government maturity model]</w:t>
      </w:r>
    </w:p>
    <w:p w14:paraId="27CF7FD8" w14:textId="77777777" w:rsidR="00CF02AA" w:rsidRDefault="00CF02AA" w:rsidP="00CF02AA">
      <w:pPr>
        <w:spacing w:after="0" w:line="240" w:lineRule="auto"/>
        <w:textAlignment w:val="baseline"/>
        <w:rPr>
          <w:rFonts w:ascii="Arial" w:eastAsia="Times New Roman" w:hAnsi="Arial" w:cs="Arial"/>
          <w:b/>
          <w:sz w:val="24"/>
          <w:szCs w:val="24"/>
          <w:lang w:eastAsia="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397"/>
        <w:gridCol w:w="5619"/>
      </w:tblGrid>
      <w:tr w:rsidR="00CF02AA" w14:paraId="055A10FC" w14:textId="77777777" w:rsidTr="009061DC">
        <w:tc>
          <w:tcPr>
            <w:tcW w:w="3397" w:type="dxa"/>
          </w:tcPr>
          <w:p w14:paraId="5E684294"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Awareness-level training </w:t>
            </w:r>
          </w:p>
        </w:tc>
        <w:tc>
          <w:tcPr>
            <w:tcW w:w="5619" w:type="dxa"/>
          </w:tcPr>
          <w:p w14:paraId="60CF220C"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Basic introduction to the principles of knowledge seeking and sharing, and collaborative working, and the benefits they can bring.  </w:t>
            </w:r>
          </w:p>
        </w:tc>
      </w:tr>
      <w:tr w:rsidR="00CF02AA" w14:paraId="31E64218" w14:textId="77777777" w:rsidTr="009061DC">
        <w:tc>
          <w:tcPr>
            <w:tcW w:w="3397" w:type="dxa"/>
          </w:tcPr>
          <w:p w14:paraId="6B4A593A"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BAU</w:t>
            </w:r>
          </w:p>
        </w:tc>
        <w:tc>
          <w:tcPr>
            <w:tcW w:w="5619" w:type="dxa"/>
          </w:tcPr>
          <w:p w14:paraId="1E4E036D"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Business as usual. </w:t>
            </w:r>
          </w:p>
        </w:tc>
      </w:tr>
      <w:tr w:rsidR="00CF02AA" w14:paraId="45B9F007" w14:textId="77777777" w:rsidTr="009061DC">
        <w:tc>
          <w:tcPr>
            <w:tcW w:w="3397" w:type="dxa"/>
          </w:tcPr>
          <w:p w14:paraId="69824FDC"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Benefits re-investment </w:t>
            </w:r>
          </w:p>
        </w:tc>
        <w:tc>
          <w:tcPr>
            <w:tcW w:w="5619" w:type="dxa"/>
          </w:tcPr>
          <w:p w14:paraId="473E8D27"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Applying useful knowledge gained through KM activity to change business processes, behaviours and or ways of working for the better.</w:t>
            </w:r>
          </w:p>
        </w:tc>
      </w:tr>
      <w:tr w:rsidR="00CF02AA" w14:paraId="1A07603A" w14:textId="77777777" w:rsidTr="009061DC">
        <w:tc>
          <w:tcPr>
            <w:tcW w:w="3397" w:type="dxa"/>
          </w:tcPr>
          <w:p w14:paraId="093A14BD"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Board-level </w:t>
            </w:r>
          </w:p>
        </w:tc>
        <w:tc>
          <w:tcPr>
            <w:tcW w:w="5619" w:type="dxa"/>
          </w:tcPr>
          <w:p w14:paraId="143A421F"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Depending on the size of the organisation, this might be the top-level board, or management boards at an appropriate level. In a very large organisation, where the top-level board might be perceived as too remote, KM champions should be considered for management boards at Director-General (SCS2) or Director (SCS1) level. </w:t>
            </w:r>
          </w:p>
        </w:tc>
      </w:tr>
      <w:tr w:rsidR="00CF02AA" w14:paraId="7064E5C9" w14:textId="77777777" w:rsidTr="009061DC">
        <w:tc>
          <w:tcPr>
            <w:tcW w:w="3397" w:type="dxa"/>
          </w:tcPr>
          <w:p w14:paraId="2803570E"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(Board-level) KM Champion </w:t>
            </w:r>
          </w:p>
        </w:tc>
        <w:tc>
          <w:tcPr>
            <w:tcW w:w="5619" w:type="dxa"/>
          </w:tcPr>
          <w:p w14:paraId="232F8097"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 xml:space="preserve">Individuals who will actively advocate the benefits of good </w:t>
            </w:r>
            <w:proofErr w:type="gramStart"/>
            <w:r w:rsidRPr="001D3AAA">
              <w:rPr>
                <w:rFonts w:ascii="Arial" w:eastAsia="Times New Roman" w:hAnsi="Arial" w:cs="Arial"/>
                <w:sz w:val="24"/>
                <w:szCs w:val="24"/>
                <w:lang w:eastAsia="en-GB"/>
              </w:rPr>
              <w:t>KM, and</w:t>
            </w:r>
            <w:proofErr w:type="gramEnd"/>
            <w:r w:rsidRPr="001D3AAA">
              <w:rPr>
                <w:rFonts w:ascii="Arial" w:eastAsia="Times New Roman" w:hAnsi="Arial" w:cs="Arial"/>
                <w:sz w:val="24"/>
                <w:szCs w:val="24"/>
                <w:lang w:eastAsia="en-GB"/>
              </w:rPr>
              <w:t xml:space="preserve"> promote and encourage KM </w:t>
            </w:r>
            <w:r w:rsidRPr="001D3AAA">
              <w:rPr>
                <w:rFonts w:ascii="Arial" w:eastAsia="Times New Roman" w:hAnsi="Arial" w:cs="Arial"/>
                <w:sz w:val="24"/>
                <w:szCs w:val="24"/>
                <w:lang w:eastAsia="en-GB"/>
              </w:rPr>
              <w:lastRenderedPageBreak/>
              <w:t>activity within the department/team. They will lead by example. </w:t>
            </w:r>
          </w:p>
        </w:tc>
      </w:tr>
      <w:tr w:rsidR="00CF02AA" w:rsidRPr="001D3AAA" w14:paraId="4C8EA860" w14:textId="77777777" w:rsidTr="009061DC">
        <w:tc>
          <w:tcPr>
            <w:tcW w:w="3397" w:type="dxa"/>
          </w:tcPr>
          <w:p w14:paraId="69D0546A"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lastRenderedPageBreak/>
              <w:t>Case studies </w:t>
            </w:r>
          </w:p>
        </w:tc>
        <w:tc>
          <w:tcPr>
            <w:tcW w:w="5619" w:type="dxa"/>
          </w:tcPr>
          <w:p w14:paraId="78436535"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Stories demonstrating how application of a KM technique or techniques had a positive business impact. Ideally they should be brief, with a focus on why and how the KM technique in question led to improvement. </w:t>
            </w:r>
          </w:p>
        </w:tc>
      </w:tr>
      <w:tr w:rsidR="00CF02AA" w:rsidRPr="001D3AAA" w14:paraId="076A63B0" w14:textId="77777777" w:rsidTr="009061DC">
        <w:tc>
          <w:tcPr>
            <w:tcW w:w="3397" w:type="dxa"/>
          </w:tcPr>
          <w:p w14:paraId="17DE4A1D"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Facilitator</w:t>
            </w:r>
          </w:p>
        </w:tc>
        <w:tc>
          <w:tcPr>
            <w:tcW w:w="5619" w:type="dxa"/>
          </w:tcPr>
          <w:p w14:paraId="45CDE8D7"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An individual in a business unit – ideally an enthusiast – tasked with improving awareness and application of KM within that unit. Does not necessarily have to be a formal Knowledge Manager role, certainly in the initial KM improvement phase. </w:t>
            </w:r>
          </w:p>
        </w:tc>
      </w:tr>
      <w:tr w:rsidR="00CF02AA" w:rsidRPr="001D3AAA" w14:paraId="38BCC7B0" w14:textId="77777777" w:rsidTr="009061DC">
        <w:tc>
          <w:tcPr>
            <w:tcW w:w="3397" w:type="dxa"/>
          </w:tcPr>
          <w:p w14:paraId="177F19C7"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Holding to Account </w:t>
            </w:r>
          </w:p>
        </w:tc>
        <w:tc>
          <w:tcPr>
            <w:tcW w:w="5619" w:type="dxa"/>
          </w:tcPr>
          <w:p w14:paraId="020C9BAC"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val="en-US" w:eastAsia="en-GB"/>
              </w:rPr>
              <w:t>Agreeing clear improvement targets and quality indicators, assessing achievement against them and reviewing (and assisting?) progress. Should be a supportive rather than punitive process.</w:t>
            </w:r>
            <w:r w:rsidRPr="001D3AAA">
              <w:rPr>
                <w:rFonts w:ascii="Arial" w:eastAsia="Times New Roman" w:hAnsi="Arial" w:cs="Arial"/>
                <w:sz w:val="24"/>
                <w:szCs w:val="24"/>
                <w:lang w:eastAsia="en-GB"/>
              </w:rPr>
              <w:t> </w:t>
            </w:r>
          </w:p>
        </w:tc>
      </w:tr>
      <w:tr w:rsidR="00CF02AA" w:rsidRPr="001D3AAA" w14:paraId="65007D41" w14:textId="77777777" w:rsidTr="009061DC">
        <w:tc>
          <w:tcPr>
            <w:tcW w:w="3397" w:type="dxa"/>
          </w:tcPr>
          <w:p w14:paraId="3D45793E"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KM due diligence </w:t>
            </w:r>
          </w:p>
        </w:tc>
        <w:tc>
          <w:tcPr>
            <w:tcW w:w="5619" w:type="dxa"/>
          </w:tcPr>
          <w:p w14:paraId="2D4902E3"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Seeking out useful knowledge at the start of a task or project, e.g. from earlier, similar undertakings, and learning from it. </w:t>
            </w:r>
          </w:p>
        </w:tc>
      </w:tr>
      <w:tr w:rsidR="00CF02AA" w:rsidRPr="001D3AAA" w14:paraId="7B08542B" w14:textId="77777777" w:rsidTr="009061DC">
        <w:tc>
          <w:tcPr>
            <w:tcW w:w="3397" w:type="dxa"/>
          </w:tcPr>
          <w:p w14:paraId="5ED208B1"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Knowledge asset </w:t>
            </w:r>
          </w:p>
        </w:tc>
        <w:tc>
          <w:tcPr>
            <w:tcW w:w="5619" w:type="dxa"/>
          </w:tcPr>
          <w:p w14:paraId="3AA46596"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Knowledge assets can be intangible – for example the intellectual capital of an organisation or business unit – or tangible. In the context of this maturity model, a knowledge asset is knowledge made tangible. Examples might include wikis, case studies, databases, stories, exit interview transcripts, outputs from project reviews, new knowledge generated from text mining, etc.  </w:t>
            </w:r>
          </w:p>
          <w:p w14:paraId="4FDA0BED"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Organisations must not focus exclusively on tangible knowledge assets: good knowledge management depends on managing both tangible and intangible assets effectively. </w:t>
            </w:r>
          </w:p>
        </w:tc>
      </w:tr>
      <w:tr w:rsidR="00CF02AA" w:rsidRPr="001D3AAA" w14:paraId="1DE4C470" w14:textId="77777777" w:rsidTr="009061DC">
        <w:tc>
          <w:tcPr>
            <w:tcW w:w="3397" w:type="dxa"/>
          </w:tcPr>
          <w:p w14:paraId="0991E3FE"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Knowledge café  </w:t>
            </w:r>
          </w:p>
        </w:tc>
        <w:tc>
          <w:tcPr>
            <w:tcW w:w="5619" w:type="dxa"/>
          </w:tcPr>
          <w:p w14:paraId="3CE4502E"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 xml:space="preserve">A conversational learning event whereby people are given a general topic for discussion and then spend around 45 minutes discussing it in small groups, before reconvening in a large group at the end to draw conclusions. Every 15 minutes the small groups should change their composition, swapping members in and out, to keep the conversation fresh. Knowledge cafes were devised and popularised by the KM consultant </w:t>
            </w:r>
            <w:hyperlink r:id="rId12" w:tgtFrame="_blank" w:history="1">
              <w:r w:rsidRPr="001D3AAA">
                <w:rPr>
                  <w:rFonts w:ascii="Arial" w:eastAsia="Times New Roman" w:hAnsi="Arial" w:cs="Arial"/>
                  <w:color w:val="0563C1"/>
                  <w:sz w:val="24"/>
                  <w:szCs w:val="24"/>
                  <w:u w:val="single"/>
                  <w:lang w:eastAsia="en-GB"/>
                </w:rPr>
                <w:t xml:space="preserve">David </w:t>
              </w:r>
              <w:proofErr w:type="spellStart"/>
              <w:r w:rsidRPr="001D3AAA">
                <w:rPr>
                  <w:rFonts w:ascii="Arial" w:eastAsia="Times New Roman" w:hAnsi="Arial" w:cs="Arial"/>
                  <w:color w:val="0563C1"/>
                  <w:sz w:val="24"/>
                  <w:szCs w:val="24"/>
                  <w:u w:val="single"/>
                  <w:lang w:eastAsia="en-GB"/>
                </w:rPr>
                <w:t>Gurteen</w:t>
              </w:r>
              <w:proofErr w:type="spellEnd"/>
            </w:hyperlink>
            <w:r w:rsidRPr="001D3AAA">
              <w:rPr>
                <w:rFonts w:ascii="Arial" w:eastAsia="Times New Roman" w:hAnsi="Arial" w:cs="Arial"/>
                <w:sz w:val="24"/>
                <w:szCs w:val="24"/>
                <w:lang w:eastAsia="en-GB"/>
              </w:rPr>
              <w:t>. </w:t>
            </w:r>
          </w:p>
        </w:tc>
      </w:tr>
      <w:tr w:rsidR="00CF02AA" w:rsidRPr="001D3AAA" w14:paraId="49FC2121" w14:textId="77777777" w:rsidTr="009061DC">
        <w:tc>
          <w:tcPr>
            <w:tcW w:w="3397" w:type="dxa"/>
          </w:tcPr>
          <w:p w14:paraId="6C50BA5A"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Negative outcomes </w:t>
            </w:r>
          </w:p>
        </w:tc>
        <w:tc>
          <w:tcPr>
            <w:tcW w:w="5619" w:type="dxa"/>
          </w:tcPr>
          <w:p w14:paraId="7009FB57" w14:textId="77777777" w:rsidR="00CF02AA" w:rsidRPr="001D3AAA" w:rsidRDefault="00CF02AA" w:rsidP="00192F88">
            <w:pPr>
              <w:textAlignment w:val="baseline"/>
              <w:rPr>
                <w:rFonts w:ascii="Arial" w:eastAsia="Times New Roman" w:hAnsi="Arial" w:cs="Arial"/>
                <w:b/>
                <w:sz w:val="24"/>
                <w:szCs w:val="24"/>
                <w:lang w:eastAsia="en-GB"/>
              </w:rPr>
            </w:pPr>
            <w:r w:rsidRPr="001D3AAA">
              <w:rPr>
                <w:rFonts w:ascii="Arial" w:eastAsia="Times New Roman" w:hAnsi="Arial" w:cs="Arial"/>
                <w:sz w:val="24"/>
                <w:szCs w:val="24"/>
                <w:lang w:eastAsia="en-GB"/>
              </w:rPr>
              <w:t>What went wrong and why. It is much easier to focus on positive outcomes, but good KM must also identify and learn from errors and failures. </w:t>
            </w:r>
          </w:p>
        </w:tc>
      </w:tr>
      <w:tr w:rsidR="00CF02AA" w:rsidRPr="001D3AAA" w14:paraId="372C7976" w14:textId="77777777" w:rsidTr="009061DC">
        <w:tc>
          <w:tcPr>
            <w:tcW w:w="3397" w:type="dxa"/>
          </w:tcPr>
          <w:p w14:paraId="688FD7D0"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Post-project review </w:t>
            </w:r>
          </w:p>
        </w:tc>
        <w:tc>
          <w:tcPr>
            <w:tcW w:w="5619" w:type="dxa"/>
          </w:tcPr>
          <w:p w14:paraId="715724D2"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 xml:space="preserve">A review of all stages of a project, identifying, and where appropriate recording, what went well, what did not go so well, why, what could have been improved, useful contacts, etc. Lessons learnt should be applied where possible, for example to </w:t>
            </w:r>
            <w:r w:rsidRPr="001D3AAA">
              <w:rPr>
                <w:rFonts w:ascii="Arial" w:eastAsia="Times New Roman" w:hAnsi="Arial" w:cs="Arial"/>
                <w:sz w:val="24"/>
                <w:szCs w:val="24"/>
                <w:lang w:eastAsia="en-GB"/>
              </w:rPr>
              <w:lastRenderedPageBreak/>
              <w:t>improve project management processes, planning etc. It should also be made available (subject to any security caveats) for use by other project teams. </w:t>
            </w:r>
          </w:p>
        </w:tc>
      </w:tr>
      <w:tr w:rsidR="00CF02AA" w:rsidRPr="001D3AAA" w14:paraId="14374074" w14:textId="77777777" w:rsidTr="009061DC">
        <w:tc>
          <w:tcPr>
            <w:tcW w:w="3397" w:type="dxa"/>
          </w:tcPr>
          <w:p w14:paraId="403C705F"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lastRenderedPageBreak/>
              <w:t>Pre-project review  </w:t>
            </w:r>
          </w:p>
        </w:tc>
        <w:tc>
          <w:tcPr>
            <w:tcW w:w="5619" w:type="dxa"/>
          </w:tcPr>
          <w:p w14:paraId="69AFB172"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A due-diligence check specifically at the start of a new project, to discover whether anything similar has been attempted before, and if so, to acquire as much knowledge as appropriate about it, to help the incoming project team. </w:t>
            </w:r>
          </w:p>
        </w:tc>
      </w:tr>
      <w:tr w:rsidR="00CF02AA" w:rsidRPr="001D3AAA" w14:paraId="5098BC39" w14:textId="77777777" w:rsidTr="009061DC">
        <w:tc>
          <w:tcPr>
            <w:tcW w:w="3397" w:type="dxa"/>
          </w:tcPr>
          <w:p w14:paraId="26B0540B"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Professional communities </w:t>
            </w:r>
          </w:p>
        </w:tc>
        <w:tc>
          <w:tcPr>
            <w:tcW w:w="5619" w:type="dxa"/>
          </w:tcPr>
          <w:p w14:paraId="559502C9"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Communities organised around areas of professional interest. They can be topic-based or team-</w:t>
            </w:r>
            <w:proofErr w:type="gramStart"/>
            <w:r w:rsidRPr="001D3AAA">
              <w:rPr>
                <w:rFonts w:ascii="Arial" w:eastAsia="Times New Roman" w:hAnsi="Arial" w:cs="Arial"/>
                <w:sz w:val="24"/>
                <w:szCs w:val="24"/>
                <w:lang w:eastAsia="en-GB"/>
              </w:rPr>
              <w:t>based, and</w:t>
            </w:r>
            <w:proofErr w:type="gramEnd"/>
            <w:r w:rsidRPr="001D3AAA">
              <w:rPr>
                <w:rFonts w:ascii="Arial" w:eastAsia="Times New Roman" w:hAnsi="Arial" w:cs="Arial"/>
                <w:sz w:val="24"/>
                <w:szCs w:val="24"/>
                <w:lang w:eastAsia="en-GB"/>
              </w:rPr>
              <w:t xml:space="preserve"> can collaborate face-to-face and/or online. </w:t>
            </w:r>
          </w:p>
        </w:tc>
      </w:tr>
      <w:tr w:rsidR="00CF02AA" w:rsidRPr="001D3AAA" w14:paraId="0C7BC33F" w14:textId="77777777" w:rsidTr="009061DC">
        <w:tc>
          <w:tcPr>
            <w:tcW w:w="3397" w:type="dxa"/>
          </w:tcPr>
          <w:p w14:paraId="0E79C36E"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Recognition </w:t>
            </w:r>
          </w:p>
        </w:tc>
        <w:tc>
          <w:tcPr>
            <w:tcW w:w="5619" w:type="dxa"/>
          </w:tcPr>
          <w:p w14:paraId="704B1BF0"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Generally non-financial reward. Can range from a simple “thank-you” to formal high-level recognition schemes such as Awards, merit certificates etc.</w:t>
            </w:r>
          </w:p>
        </w:tc>
      </w:tr>
      <w:tr w:rsidR="00CF02AA" w:rsidRPr="001D3AAA" w14:paraId="5FC37CEE" w14:textId="77777777" w:rsidTr="009061DC">
        <w:tc>
          <w:tcPr>
            <w:tcW w:w="3397" w:type="dxa"/>
          </w:tcPr>
          <w:p w14:paraId="02FE0183"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Safe to Try culture </w:t>
            </w:r>
          </w:p>
        </w:tc>
        <w:tc>
          <w:tcPr>
            <w:tcW w:w="5619" w:type="dxa"/>
          </w:tcPr>
          <w:p w14:paraId="658CA5DA"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Also known as Safe to Fail. An open learning culture where people feel able to admit to and learn from mistakes and experimentation, and to challenge others, in a constructive way, without fear of sanction or victimisation. </w:t>
            </w:r>
          </w:p>
        </w:tc>
      </w:tr>
      <w:tr w:rsidR="00CF02AA" w:rsidRPr="001D3AAA" w14:paraId="6756DF3E" w14:textId="77777777" w:rsidTr="009061DC">
        <w:tc>
          <w:tcPr>
            <w:tcW w:w="3397" w:type="dxa"/>
          </w:tcPr>
          <w:p w14:paraId="699C940B"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Senior leader </w:t>
            </w:r>
          </w:p>
        </w:tc>
        <w:tc>
          <w:tcPr>
            <w:tcW w:w="5619" w:type="dxa"/>
          </w:tcPr>
          <w:p w14:paraId="36E8652E"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SCS1 or above. </w:t>
            </w:r>
          </w:p>
          <w:p w14:paraId="0C7E60DE" w14:textId="77777777" w:rsidR="00CF02AA" w:rsidRPr="001D3AAA" w:rsidRDefault="00CF02AA" w:rsidP="00192F88">
            <w:pPr>
              <w:textAlignment w:val="baseline"/>
              <w:rPr>
                <w:rFonts w:ascii="Arial" w:eastAsia="Times New Roman" w:hAnsi="Arial" w:cs="Arial"/>
                <w:sz w:val="24"/>
                <w:szCs w:val="24"/>
                <w:lang w:eastAsia="en-GB"/>
              </w:rPr>
            </w:pPr>
          </w:p>
        </w:tc>
      </w:tr>
      <w:tr w:rsidR="00CF02AA" w:rsidRPr="001D3AAA" w14:paraId="0F6A377E" w14:textId="77777777" w:rsidTr="009061DC">
        <w:tc>
          <w:tcPr>
            <w:tcW w:w="3397" w:type="dxa"/>
          </w:tcPr>
          <w:p w14:paraId="0ABF2904"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Social communities </w:t>
            </w:r>
          </w:p>
        </w:tc>
        <w:tc>
          <w:tcPr>
            <w:tcW w:w="5619" w:type="dxa"/>
          </w:tcPr>
          <w:p w14:paraId="6295299C"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Communities organised around social topics, such as photography, birdwatching, parenting etc. Their value lies in helping people get used to operating in collaborative communities, network and make personal connections that can then be exploited in a professional context.  </w:t>
            </w:r>
          </w:p>
        </w:tc>
      </w:tr>
      <w:tr w:rsidR="00CF02AA" w:rsidRPr="001D3AAA" w14:paraId="483B721E" w14:textId="77777777" w:rsidTr="009061DC">
        <w:tc>
          <w:tcPr>
            <w:tcW w:w="3397" w:type="dxa"/>
          </w:tcPr>
          <w:p w14:paraId="78DF8CE0"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Toolkit </w:t>
            </w:r>
          </w:p>
        </w:tc>
        <w:tc>
          <w:tcPr>
            <w:tcW w:w="5619" w:type="dxa"/>
          </w:tcPr>
          <w:p w14:paraId="332C5EBE"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Something that brings KM assistance for staff together in one place. Could include a manual, a set of techniques, useful contacts, training videos etc. </w:t>
            </w:r>
          </w:p>
        </w:tc>
      </w:tr>
      <w:tr w:rsidR="00CF02AA" w:rsidRPr="001D3AAA" w14:paraId="07160DAC" w14:textId="77777777" w:rsidTr="009061DC">
        <w:tc>
          <w:tcPr>
            <w:tcW w:w="3397" w:type="dxa"/>
          </w:tcPr>
          <w:p w14:paraId="2B95D399"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Training </w:t>
            </w:r>
          </w:p>
        </w:tc>
        <w:tc>
          <w:tcPr>
            <w:tcW w:w="5619" w:type="dxa"/>
          </w:tcPr>
          <w:p w14:paraId="2DE3613C" w14:textId="77777777" w:rsidR="00CF02AA" w:rsidRPr="001D3AAA" w:rsidRDefault="00CF02AA" w:rsidP="00192F88">
            <w:pPr>
              <w:textAlignment w:val="baseline"/>
              <w:rPr>
                <w:rFonts w:ascii="Arial" w:eastAsia="Times New Roman" w:hAnsi="Arial" w:cs="Arial"/>
                <w:sz w:val="24"/>
                <w:szCs w:val="24"/>
                <w:lang w:eastAsia="en-GB"/>
              </w:rPr>
            </w:pPr>
            <w:r w:rsidRPr="001D3AAA">
              <w:rPr>
                <w:rFonts w:ascii="Arial" w:eastAsia="Times New Roman" w:hAnsi="Arial" w:cs="Arial"/>
                <w:sz w:val="24"/>
                <w:szCs w:val="24"/>
                <w:lang w:eastAsia="en-GB"/>
              </w:rPr>
              <w:t>Can be in-house or external, formal or informal, depending on the level of available resource. At a minimum resource should be targeted at training some facilitators who can in turn cascade training to the rest of the organisation. </w:t>
            </w:r>
          </w:p>
        </w:tc>
      </w:tr>
    </w:tbl>
    <w:tbl>
      <w:tblPr>
        <w:tblW w:w="0" w:type="auto"/>
        <w:tblCellMar>
          <w:top w:w="15" w:type="dxa"/>
          <w:left w:w="15" w:type="dxa"/>
          <w:bottom w:w="15" w:type="dxa"/>
          <w:right w:w="15" w:type="dxa"/>
        </w:tblCellMar>
        <w:tblLook w:val="04A0" w:firstRow="1" w:lastRow="0" w:firstColumn="1" w:lastColumn="0" w:noHBand="0" w:noVBand="1"/>
      </w:tblPr>
      <w:tblGrid>
        <w:gridCol w:w="3028"/>
        <w:gridCol w:w="2999"/>
      </w:tblGrid>
      <w:tr w:rsidR="00CF02AA" w:rsidRPr="001D3AAA" w14:paraId="2D5AD7EE" w14:textId="77777777" w:rsidTr="00192F88">
        <w:tc>
          <w:tcPr>
            <w:tcW w:w="3028" w:type="dxa"/>
            <w:shd w:val="clear" w:color="auto" w:fill="auto"/>
          </w:tcPr>
          <w:p w14:paraId="74172EE9" w14:textId="77777777" w:rsidR="00CF02AA" w:rsidRPr="001D3AAA" w:rsidRDefault="00CF02AA" w:rsidP="00192F88">
            <w:pPr>
              <w:spacing w:after="0" w:line="240" w:lineRule="auto"/>
              <w:textAlignment w:val="baseline"/>
              <w:rPr>
                <w:rFonts w:ascii="Arial" w:eastAsia="Times New Roman" w:hAnsi="Arial" w:cs="Arial"/>
                <w:sz w:val="24"/>
                <w:szCs w:val="24"/>
                <w:lang w:eastAsia="en-GB"/>
              </w:rPr>
            </w:pPr>
          </w:p>
        </w:tc>
        <w:tc>
          <w:tcPr>
            <w:tcW w:w="2999" w:type="dxa"/>
            <w:shd w:val="clear" w:color="auto" w:fill="auto"/>
          </w:tcPr>
          <w:p w14:paraId="386FA006" w14:textId="77777777" w:rsidR="00CF02AA" w:rsidRPr="001D3AAA" w:rsidRDefault="00CF02AA" w:rsidP="00192F88">
            <w:pPr>
              <w:spacing w:after="0" w:line="240" w:lineRule="auto"/>
              <w:textAlignment w:val="baseline"/>
              <w:rPr>
                <w:rFonts w:ascii="Arial" w:eastAsia="Times New Roman" w:hAnsi="Arial" w:cs="Arial"/>
                <w:sz w:val="24"/>
                <w:szCs w:val="24"/>
                <w:lang w:eastAsia="en-GB"/>
              </w:rPr>
            </w:pPr>
          </w:p>
        </w:tc>
      </w:tr>
    </w:tbl>
    <w:p w14:paraId="111A7F75" w14:textId="11FE24FD" w:rsidR="00CF02AA" w:rsidRPr="001D3AAA" w:rsidRDefault="00CF02AA" w:rsidP="00CF02AA">
      <w:pPr>
        <w:rPr>
          <w:rFonts w:ascii="Arial" w:hAnsi="Arial" w:cs="Arial"/>
          <w:sz w:val="24"/>
          <w:szCs w:val="24"/>
        </w:rPr>
      </w:pPr>
      <w:r w:rsidRPr="001D3AAA">
        <w:rPr>
          <w:rFonts w:ascii="Arial" w:hAnsi="Arial" w:cs="Arial"/>
          <w:i/>
          <w:sz w:val="24"/>
          <w:szCs w:val="24"/>
        </w:rPr>
        <w:t>For more information about the tool and how to use it contact: Victoria Richardson, Knowledge and Evidence Specialist</w:t>
      </w:r>
      <w:r w:rsidR="00311D83">
        <w:rPr>
          <w:rFonts w:ascii="Arial" w:hAnsi="Arial" w:cs="Arial"/>
          <w:i/>
          <w:sz w:val="24"/>
          <w:szCs w:val="24"/>
        </w:rPr>
        <w:t xml:space="preserve"> - KM</w:t>
      </w:r>
      <w:r w:rsidRPr="001D3AAA">
        <w:rPr>
          <w:rFonts w:ascii="Arial" w:hAnsi="Arial" w:cs="Arial"/>
          <w:i/>
          <w:sz w:val="24"/>
          <w:szCs w:val="24"/>
        </w:rPr>
        <w:t>, Knowledge &amp; Library Services</w:t>
      </w:r>
      <w:r w:rsidRPr="001D3AAA">
        <w:rPr>
          <w:rFonts w:ascii="Arial" w:hAnsi="Arial" w:cs="Arial"/>
          <w:sz w:val="24"/>
          <w:szCs w:val="24"/>
        </w:rPr>
        <w:t xml:space="preserve"> </w:t>
      </w:r>
      <w:hyperlink r:id="rId13" w:history="1">
        <w:r w:rsidRPr="001D3AAA">
          <w:rPr>
            <w:rStyle w:val="Hyperlink"/>
            <w:rFonts w:ascii="Arial" w:hAnsi="Arial" w:cs="Arial"/>
            <w:sz w:val="24"/>
            <w:szCs w:val="24"/>
          </w:rPr>
          <w:t>victoria.richardson@phe.gov.uk</w:t>
        </w:r>
      </w:hyperlink>
      <w:r w:rsidRPr="001D3AAA">
        <w:rPr>
          <w:rFonts w:ascii="Arial" w:hAnsi="Arial" w:cs="Arial"/>
          <w:sz w:val="24"/>
          <w:szCs w:val="24"/>
        </w:rPr>
        <w:t xml:space="preserve"> </w:t>
      </w:r>
    </w:p>
    <w:p w14:paraId="4098759C" w14:textId="77777777" w:rsidR="00CF02AA" w:rsidRPr="001D3AAA" w:rsidRDefault="00CF02AA" w:rsidP="00CF02AA">
      <w:pPr>
        <w:rPr>
          <w:rFonts w:ascii="Arial" w:hAnsi="Arial" w:cs="Arial"/>
          <w:sz w:val="24"/>
          <w:szCs w:val="24"/>
        </w:rPr>
      </w:pPr>
    </w:p>
    <w:p w14:paraId="2F692E6B" w14:textId="71267FFB" w:rsidR="00CF02AA" w:rsidRDefault="00CF02AA"/>
    <w:p w14:paraId="12653F45" w14:textId="77777777" w:rsidR="00CF02AA" w:rsidRDefault="00CF02AA"/>
    <w:sectPr w:rsidR="00CF02AA" w:rsidSect="00CF02AA">
      <w:footerReference w:type="default" r:id="rId14"/>
      <w:pgSz w:w="11906" w:h="16838"/>
      <w:pgMar w:top="1440" w:right="1440" w:bottom="1440" w:left="1440" w:header="708"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639EFC" w14:textId="77777777" w:rsidR="00CF02AA" w:rsidRDefault="00CF02AA" w:rsidP="00CF02AA">
      <w:pPr>
        <w:spacing w:after="0" w:line="240" w:lineRule="auto"/>
      </w:pPr>
      <w:r>
        <w:separator/>
      </w:r>
    </w:p>
  </w:endnote>
  <w:endnote w:type="continuationSeparator" w:id="0">
    <w:p w14:paraId="2A2178B3" w14:textId="77777777" w:rsidR="00CF02AA" w:rsidRDefault="00CF02AA" w:rsidP="00CF0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7129059"/>
      <w:docPartObj>
        <w:docPartGallery w:val="Page Numbers (Bottom of Page)"/>
        <w:docPartUnique/>
      </w:docPartObj>
    </w:sdtPr>
    <w:sdtEndPr>
      <w:rPr>
        <w:rFonts w:ascii="Arial" w:hAnsi="Arial" w:cs="Arial"/>
        <w:noProof/>
        <w:sz w:val="18"/>
        <w:szCs w:val="18"/>
      </w:rPr>
    </w:sdtEndPr>
    <w:sdtContent>
      <w:p w14:paraId="552637A5" w14:textId="0FEF75AF" w:rsidR="009061DC" w:rsidRPr="009061DC" w:rsidRDefault="009061DC" w:rsidP="009061DC">
        <w:pPr>
          <w:pStyle w:val="Footer"/>
          <w:jc w:val="right"/>
          <w:rPr>
            <w:rFonts w:ascii="Arial" w:hAnsi="Arial" w:cs="Arial"/>
            <w:sz w:val="18"/>
            <w:szCs w:val="18"/>
          </w:rPr>
        </w:pPr>
        <w:r>
          <w:t>A</w:t>
        </w:r>
        <w:r>
          <w:rPr>
            <w:rFonts w:ascii="Arial" w:hAnsi="Arial" w:cs="Arial"/>
            <w:sz w:val="18"/>
            <w:szCs w:val="18"/>
          </w:rPr>
          <w:t>bout the KM Maturity Model – UKHSA (V01.0</w:t>
        </w:r>
        <w:r w:rsidR="002D678F">
          <w:rPr>
            <w:rFonts w:ascii="Arial" w:hAnsi="Arial" w:cs="Arial"/>
            <w:sz w:val="18"/>
            <w:szCs w:val="18"/>
          </w:rPr>
          <w:t>0</w:t>
        </w:r>
        <w:r>
          <w:rPr>
            <w:rFonts w:ascii="Arial" w:hAnsi="Arial" w:cs="Arial"/>
            <w:sz w:val="18"/>
            <w:szCs w:val="18"/>
          </w:rPr>
          <w:t xml:space="preserve">)                                                                                                    </w:t>
        </w:r>
        <w:r w:rsidRPr="009061DC">
          <w:rPr>
            <w:rFonts w:ascii="Arial" w:hAnsi="Arial" w:cs="Arial"/>
            <w:sz w:val="18"/>
            <w:szCs w:val="18"/>
          </w:rPr>
          <w:fldChar w:fldCharType="begin"/>
        </w:r>
        <w:r w:rsidRPr="009061DC">
          <w:rPr>
            <w:rFonts w:ascii="Arial" w:hAnsi="Arial" w:cs="Arial"/>
            <w:sz w:val="18"/>
            <w:szCs w:val="18"/>
          </w:rPr>
          <w:instrText xml:space="preserve"> PAGE   \* MERGEFORMAT </w:instrText>
        </w:r>
        <w:r w:rsidRPr="009061DC">
          <w:rPr>
            <w:rFonts w:ascii="Arial" w:hAnsi="Arial" w:cs="Arial"/>
            <w:sz w:val="18"/>
            <w:szCs w:val="18"/>
          </w:rPr>
          <w:fldChar w:fldCharType="separate"/>
        </w:r>
        <w:r w:rsidRPr="009061DC">
          <w:rPr>
            <w:rFonts w:ascii="Arial" w:hAnsi="Arial" w:cs="Arial"/>
            <w:noProof/>
            <w:sz w:val="18"/>
            <w:szCs w:val="18"/>
          </w:rPr>
          <w:t>2</w:t>
        </w:r>
        <w:r w:rsidRPr="009061DC">
          <w:rPr>
            <w:rFonts w:ascii="Arial" w:hAnsi="Arial" w:cs="Arial"/>
            <w:noProof/>
            <w:sz w:val="18"/>
            <w:szCs w:val="18"/>
          </w:rPr>
          <w:fldChar w:fldCharType="end"/>
        </w:r>
      </w:p>
    </w:sdtContent>
  </w:sdt>
  <w:p w14:paraId="7CBC2CFF" w14:textId="77777777" w:rsidR="00CF02AA" w:rsidRDefault="00CF0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909B4" w14:textId="77777777" w:rsidR="00CF02AA" w:rsidRDefault="00CF02AA" w:rsidP="00CF02AA">
      <w:pPr>
        <w:spacing w:after="0" w:line="240" w:lineRule="auto"/>
      </w:pPr>
      <w:r>
        <w:separator/>
      </w:r>
    </w:p>
  </w:footnote>
  <w:footnote w:type="continuationSeparator" w:id="0">
    <w:p w14:paraId="3989A294" w14:textId="77777777" w:rsidR="00CF02AA" w:rsidRDefault="00CF02AA" w:rsidP="00CF02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557797"/>
    <w:multiLevelType w:val="hybridMultilevel"/>
    <w:tmpl w:val="494EA136"/>
    <w:lvl w:ilvl="0" w:tplc="35EE7BB8">
      <w:start w:val="1"/>
      <w:numFmt w:val="bullet"/>
      <w:lvlText w:val="•"/>
      <w:lvlJc w:val="left"/>
      <w:pPr>
        <w:tabs>
          <w:tab w:val="num" w:pos="720"/>
        </w:tabs>
        <w:ind w:left="720" w:hanging="360"/>
      </w:pPr>
      <w:rPr>
        <w:rFonts w:ascii="Arial" w:hAnsi="Arial" w:hint="default"/>
      </w:rPr>
    </w:lvl>
    <w:lvl w:ilvl="1" w:tplc="E1806E7E" w:tentative="1">
      <w:start w:val="1"/>
      <w:numFmt w:val="bullet"/>
      <w:lvlText w:val="•"/>
      <w:lvlJc w:val="left"/>
      <w:pPr>
        <w:tabs>
          <w:tab w:val="num" w:pos="1440"/>
        </w:tabs>
        <w:ind w:left="1440" w:hanging="360"/>
      </w:pPr>
      <w:rPr>
        <w:rFonts w:ascii="Arial" w:hAnsi="Arial" w:hint="default"/>
      </w:rPr>
    </w:lvl>
    <w:lvl w:ilvl="2" w:tplc="7452CF0C" w:tentative="1">
      <w:start w:val="1"/>
      <w:numFmt w:val="bullet"/>
      <w:lvlText w:val="•"/>
      <w:lvlJc w:val="left"/>
      <w:pPr>
        <w:tabs>
          <w:tab w:val="num" w:pos="2160"/>
        </w:tabs>
        <w:ind w:left="2160" w:hanging="360"/>
      </w:pPr>
      <w:rPr>
        <w:rFonts w:ascii="Arial" w:hAnsi="Arial" w:hint="default"/>
      </w:rPr>
    </w:lvl>
    <w:lvl w:ilvl="3" w:tplc="B538A586" w:tentative="1">
      <w:start w:val="1"/>
      <w:numFmt w:val="bullet"/>
      <w:lvlText w:val="•"/>
      <w:lvlJc w:val="left"/>
      <w:pPr>
        <w:tabs>
          <w:tab w:val="num" w:pos="2880"/>
        </w:tabs>
        <w:ind w:left="2880" w:hanging="360"/>
      </w:pPr>
      <w:rPr>
        <w:rFonts w:ascii="Arial" w:hAnsi="Arial" w:hint="default"/>
      </w:rPr>
    </w:lvl>
    <w:lvl w:ilvl="4" w:tplc="AE768F9C" w:tentative="1">
      <w:start w:val="1"/>
      <w:numFmt w:val="bullet"/>
      <w:lvlText w:val="•"/>
      <w:lvlJc w:val="left"/>
      <w:pPr>
        <w:tabs>
          <w:tab w:val="num" w:pos="3600"/>
        </w:tabs>
        <w:ind w:left="3600" w:hanging="360"/>
      </w:pPr>
      <w:rPr>
        <w:rFonts w:ascii="Arial" w:hAnsi="Arial" w:hint="default"/>
      </w:rPr>
    </w:lvl>
    <w:lvl w:ilvl="5" w:tplc="B814870A" w:tentative="1">
      <w:start w:val="1"/>
      <w:numFmt w:val="bullet"/>
      <w:lvlText w:val="•"/>
      <w:lvlJc w:val="left"/>
      <w:pPr>
        <w:tabs>
          <w:tab w:val="num" w:pos="4320"/>
        </w:tabs>
        <w:ind w:left="4320" w:hanging="360"/>
      </w:pPr>
      <w:rPr>
        <w:rFonts w:ascii="Arial" w:hAnsi="Arial" w:hint="default"/>
      </w:rPr>
    </w:lvl>
    <w:lvl w:ilvl="6" w:tplc="19123ED2" w:tentative="1">
      <w:start w:val="1"/>
      <w:numFmt w:val="bullet"/>
      <w:lvlText w:val="•"/>
      <w:lvlJc w:val="left"/>
      <w:pPr>
        <w:tabs>
          <w:tab w:val="num" w:pos="5040"/>
        </w:tabs>
        <w:ind w:left="5040" w:hanging="360"/>
      </w:pPr>
      <w:rPr>
        <w:rFonts w:ascii="Arial" w:hAnsi="Arial" w:hint="default"/>
      </w:rPr>
    </w:lvl>
    <w:lvl w:ilvl="7" w:tplc="4CC0CE62" w:tentative="1">
      <w:start w:val="1"/>
      <w:numFmt w:val="bullet"/>
      <w:lvlText w:val="•"/>
      <w:lvlJc w:val="left"/>
      <w:pPr>
        <w:tabs>
          <w:tab w:val="num" w:pos="5760"/>
        </w:tabs>
        <w:ind w:left="5760" w:hanging="360"/>
      </w:pPr>
      <w:rPr>
        <w:rFonts w:ascii="Arial" w:hAnsi="Arial" w:hint="default"/>
      </w:rPr>
    </w:lvl>
    <w:lvl w:ilvl="8" w:tplc="2D72EFD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4927200"/>
    <w:multiLevelType w:val="hybridMultilevel"/>
    <w:tmpl w:val="A2E48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2AA"/>
    <w:rsid w:val="002D678F"/>
    <w:rsid w:val="00311D83"/>
    <w:rsid w:val="0038688C"/>
    <w:rsid w:val="009061DC"/>
    <w:rsid w:val="00CF02AA"/>
    <w:rsid w:val="00F81C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4F355"/>
  <w15:chartTrackingRefBased/>
  <w15:docId w15:val="{44D7D2F0-2F31-49BB-BCA4-D571E87E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2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HEFrontpagemaintitle">
    <w:name w:val="PHE Front page main title"/>
    <w:qFormat/>
    <w:rsid w:val="00CF02AA"/>
    <w:rPr>
      <w:b/>
      <w:bCs/>
      <w:color w:val="98002E"/>
      <w:sz w:val="52"/>
    </w:rPr>
  </w:style>
  <w:style w:type="character" w:customStyle="1" w:styleId="PHEFrontpagetitlesecondlevel">
    <w:name w:val="PHE Front page title second level"/>
    <w:rsid w:val="00CF02AA"/>
    <w:rPr>
      <w:rFonts w:ascii="Arial" w:hAnsi="Arial"/>
      <w:b w:val="0"/>
      <w:bCs/>
      <w:color w:val="98002E"/>
      <w:sz w:val="52"/>
    </w:rPr>
  </w:style>
  <w:style w:type="character" w:styleId="Hyperlink">
    <w:name w:val="Hyperlink"/>
    <w:basedOn w:val="DefaultParagraphFont"/>
    <w:uiPriority w:val="99"/>
    <w:unhideWhenUsed/>
    <w:rsid w:val="00CF02AA"/>
    <w:rPr>
      <w:color w:val="0563C1" w:themeColor="hyperlink"/>
      <w:u w:val="single"/>
    </w:rPr>
  </w:style>
  <w:style w:type="paragraph" w:customStyle="1" w:styleId="PHEFrontpagesubtitle">
    <w:name w:val="PHE Front page subtitle"/>
    <w:basedOn w:val="Normal"/>
    <w:rsid w:val="00CF02AA"/>
    <w:pPr>
      <w:tabs>
        <w:tab w:val="left" w:pos="0"/>
      </w:tabs>
      <w:spacing w:after="0" w:line="240" w:lineRule="auto"/>
      <w:ind w:right="566"/>
    </w:pPr>
    <w:rPr>
      <w:rFonts w:ascii="Arial" w:eastAsia="Times New Roman" w:hAnsi="Arial" w:cs="Times New Roman"/>
      <w:color w:val="000000"/>
      <w:sz w:val="24"/>
      <w:szCs w:val="20"/>
      <w:lang w:eastAsia="en-GB"/>
    </w:rPr>
  </w:style>
  <w:style w:type="table" w:styleId="TableGrid">
    <w:name w:val="Table Grid"/>
    <w:basedOn w:val="TableNormal"/>
    <w:uiPriority w:val="39"/>
    <w:rsid w:val="00CF0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02AA"/>
    <w:pPr>
      <w:ind w:left="720"/>
      <w:contextualSpacing/>
    </w:pPr>
  </w:style>
  <w:style w:type="paragraph" w:styleId="Header">
    <w:name w:val="header"/>
    <w:basedOn w:val="Normal"/>
    <w:link w:val="HeaderChar"/>
    <w:uiPriority w:val="99"/>
    <w:unhideWhenUsed/>
    <w:rsid w:val="00CF02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02AA"/>
  </w:style>
  <w:style w:type="paragraph" w:styleId="Footer">
    <w:name w:val="footer"/>
    <w:basedOn w:val="Normal"/>
    <w:link w:val="FooterChar"/>
    <w:uiPriority w:val="99"/>
    <w:unhideWhenUsed/>
    <w:rsid w:val="00CF02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0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phe.gov.uk/sites/SF/SitePages/Topic.aspx?View=%7bA1478B22-C69A-4088-A143-567048A2B6E2%7d&amp;SelectedID=13" TargetMode="External"/><Relationship Id="rId13" Type="http://schemas.openxmlformats.org/officeDocument/2006/relationships/hyperlink" Target="mailto:victoria.richardson@phe.gov.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urtee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tionalarchives.gov.uk/documents/information-management/knowledge-principles-for-government.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janet.hargreaves@phe.gov.uk" TargetMode="External"/><Relationship Id="rId4" Type="http://schemas.openxmlformats.org/officeDocument/2006/relationships/webSettings" Target="webSettings.xml"/><Relationship Id="rId9" Type="http://schemas.openxmlformats.org/officeDocument/2006/relationships/hyperlink" Target="mailto:victoria.richardson@phe.gov.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1488</Words>
  <Characters>8484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Public Health England</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Wilson</dc:creator>
  <cp:keywords/>
  <dc:description/>
  <cp:lastModifiedBy>Victoria Richardson</cp:lastModifiedBy>
  <cp:revision>4</cp:revision>
  <dcterms:created xsi:type="dcterms:W3CDTF">2021-09-20T09:32:00Z</dcterms:created>
  <dcterms:modified xsi:type="dcterms:W3CDTF">2021-09-28T15:02:00Z</dcterms:modified>
</cp:coreProperties>
</file>